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7"/>
        <w:tblW w:w="96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4394"/>
      </w:tblGrid>
      <w:tr w:rsidR="00E12271" w:rsidRPr="00D533F2" w14:paraId="3629BCD6" w14:textId="77777777" w:rsidTr="00C4238D">
        <w:tc>
          <w:tcPr>
            <w:tcW w:w="5211" w:type="dxa"/>
            <w:hideMark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4995"/>
            </w:tblGrid>
            <w:tr w:rsidR="00B57586" w14:paraId="2E2FCED7" w14:textId="77777777" w:rsidTr="00B57586">
              <w:tc>
                <w:tcPr>
                  <w:tcW w:w="4995" w:type="dxa"/>
                  <w:shd w:val="clear" w:color="auto" w:fill="auto"/>
                </w:tcPr>
                <w:p w14:paraId="5056D4D5" w14:textId="77777777" w:rsidR="00B57586" w:rsidRPr="00B57586" w:rsidRDefault="00B57586" w:rsidP="00C4238D">
                  <w:pPr>
                    <w:widowControl w:val="0"/>
                    <w:rPr>
                      <w:rFonts w:eastAsia="Batang"/>
                      <w:snapToGrid w:val="0"/>
                      <w:color w:val="0C0000"/>
                    </w:rPr>
                  </w:pPr>
                  <w:bookmarkStart w:id="0" w:name="_GoBack"/>
                  <w:bookmarkEnd w:id="0"/>
                </w:p>
              </w:tc>
            </w:tr>
          </w:tbl>
          <w:p w14:paraId="7B1ED150" w14:textId="77777777" w:rsidR="00E12271" w:rsidRPr="00D533F2" w:rsidRDefault="00E12271" w:rsidP="00C4238D">
            <w:pPr>
              <w:widowControl w:val="0"/>
              <w:rPr>
                <w:rFonts w:eastAsia="Batang"/>
                <w:snapToGrid w:val="0"/>
              </w:rPr>
            </w:pPr>
            <w:r w:rsidRPr="00D533F2">
              <w:rPr>
                <w:rFonts w:eastAsia="Batang"/>
                <w:snapToGrid w:val="0"/>
              </w:rPr>
              <w:t>.</w:t>
            </w:r>
          </w:p>
          <w:p w14:paraId="6850E7A4" w14:textId="77777777" w:rsidR="00E12271" w:rsidRPr="00D533F2" w:rsidRDefault="00E12271" w:rsidP="00C4238D">
            <w:pPr>
              <w:widowControl w:val="0"/>
              <w:rPr>
                <w:rFonts w:eastAsia="Batang"/>
                <w:snapToGrid w:val="0"/>
              </w:rPr>
            </w:pPr>
          </w:p>
          <w:p w14:paraId="02D368E8" w14:textId="77777777" w:rsidR="00E12271" w:rsidRPr="00D533F2" w:rsidRDefault="00E12271" w:rsidP="00C4238D">
            <w:pPr>
              <w:widowControl w:val="0"/>
              <w:rPr>
                <w:rFonts w:eastAsia="Batang"/>
                <w:snapToGrid w:val="0"/>
              </w:rPr>
            </w:pPr>
          </w:p>
          <w:p w14:paraId="036C3618" w14:textId="77777777" w:rsidR="00E12271" w:rsidRPr="00D533F2" w:rsidRDefault="00E12271" w:rsidP="00C4238D">
            <w:pPr>
              <w:widowControl w:val="0"/>
              <w:rPr>
                <w:rFonts w:eastAsia="Batang"/>
                <w:snapToGrid w:val="0"/>
              </w:rPr>
            </w:pPr>
          </w:p>
          <w:p w14:paraId="6963F7D5" w14:textId="77777777" w:rsidR="00E12271" w:rsidRPr="00D533F2" w:rsidRDefault="00E12271" w:rsidP="00C4238D">
            <w:pPr>
              <w:widowControl w:val="0"/>
              <w:rPr>
                <w:rFonts w:eastAsia="Batang"/>
                <w:snapToGrid w:val="0"/>
              </w:rPr>
            </w:pPr>
          </w:p>
          <w:p w14:paraId="3B27914B" w14:textId="77777777" w:rsidR="00E12271" w:rsidRPr="00D533F2" w:rsidRDefault="00E12271" w:rsidP="00C4238D">
            <w:pPr>
              <w:widowControl w:val="0"/>
              <w:rPr>
                <w:rFonts w:eastAsia="Batang"/>
                <w:snapToGrid w:val="0"/>
              </w:rPr>
            </w:pPr>
          </w:p>
        </w:tc>
        <w:tc>
          <w:tcPr>
            <w:tcW w:w="4394" w:type="dxa"/>
            <w:hideMark/>
          </w:tcPr>
          <w:p w14:paraId="77FDBC84" w14:textId="77777777" w:rsidR="00E12271" w:rsidRPr="00D533F2" w:rsidRDefault="00E12271" w:rsidP="00C4238D">
            <w:pPr>
              <w:widowControl w:val="0"/>
              <w:rPr>
                <w:b/>
                <w:snapToGrid w:val="0"/>
              </w:rPr>
            </w:pPr>
            <w:r w:rsidRPr="00D533F2">
              <w:rPr>
                <w:b/>
                <w:snapToGrid w:val="0"/>
              </w:rPr>
              <w:t>УТВЕРЖДЕНА</w:t>
            </w:r>
          </w:p>
          <w:p w14:paraId="5C35FEB9" w14:textId="77777777" w:rsidR="00E12271" w:rsidRPr="00D533F2" w:rsidRDefault="00E12271" w:rsidP="00C4238D">
            <w:pPr>
              <w:autoSpaceDE w:val="0"/>
              <w:autoSpaceDN w:val="0"/>
            </w:pPr>
            <w:r w:rsidRPr="00D533F2">
              <w:t xml:space="preserve">Приказом Председателя </w:t>
            </w:r>
          </w:p>
          <w:p w14:paraId="0ACD2A6E" w14:textId="31BB667D" w:rsidR="00F4402B" w:rsidRPr="006109FD" w:rsidRDefault="006109FD" w:rsidP="00F4402B">
            <w:pPr>
              <w:autoSpaceDE w:val="0"/>
              <w:autoSpaceDN w:val="0"/>
              <w:rPr>
                <w:bCs/>
              </w:rPr>
            </w:pPr>
            <w:r w:rsidRPr="006109FD">
              <w:t>РГУ «Комитет</w:t>
            </w:r>
            <w:r w:rsidR="00F4402B">
              <w:t xml:space="preserve"> медицинского и </w:t>
            </w:r>
            <w:r w:rsidR="00CB448B">
              <w:rPr>
                <w:lang w:val="en-US"/>
              </w:rPr>
              <w:t xml:space="preserve">        </w:t>
            </w:r>
            <w:r w:rsidR="00F4402B">
              <w:t xml:space="preserve">фармацевтического </w:t>
            </w:r>
            <w:r w:rsidRPr="006109FD">
              <w:t xml:space="preserve">контроля </w:t>
            </w:r>
          </w:p>
          <w:p w14:paraId="7BE1781A" w14:textId="0E0E1DEC" w:rsidR="006109FD" w:rsidRPr="006109FD" w:rsidRDefault="006109FD" w:rsidP="006109FD">
            <w:pPr>
              <w:autoSpaceDE w:val="0"/>
              <w:autoSpaceDN w:val="0"/>
              <w:rPr>
                <w:bCs/>
                <w:lang w:val="uk-UA"/>
              </w:rPr>
            </w:pPr>
            <w:r w:rsidRPr="006109FD">
              <w:rPr>
                <w:bCs/>
              </w:rPr>
              <w:t>Министерства здравоохранения</w:t>
            </w:r>
            <w:r w:rsidRPr="006109FD">
              <w:rPr>
                <w:bCs/>
                <w:lang w:val="uk-UA"/>
              </w:rPr>
              <w:t xml:space="preserve"> </w:t>
            </w:r>
          </w:p>
          <w:p w14:paraId="13C97BDA" w14:textId="77777777" w:rsidR="006109FD" w:rsidRPr="006109FD" w:rsidRDefault="006109FD" w:rsidP="006109FD">
            <w:pPr>
              <w:autoSpaceDE w:val="0"/>
              <w:autoSpaceDN w:val="0"/>
              <w:rPr>
                <w:bCs/>
              </w:rPr>
            </w:pPr>
            <w:r w:rsidRPr="006109FD">
              <w:rPr>
                <w:bCs/>
              </w:rPr>
              <w:t>Республики Казахстан</w:t>
            </w:r>
            <w:r w:rsidRPr="006109FD">
              <w:t>»</w:t>
            </w:r>
          </w:p>
          <w:p w14:paraId="71CC1629" w14:textId="271E5691" w:rsidR="00E12271" w:rsidRPr="00D533F2" w:rsidRDefault="00E12271" w:rsidP="00C4238D">
            <w:pPr>
              <w:autoSpaceDE w:val="0"/>
              <w:autoSpaceDN w:val="0"/>
            </w:pPr>
            <w:r w:rsidRPr="00D533F2">
              <w:t>от «__</w:t>
            </w:r>
            <w:r w:rsidR="000779FC">
              <w:t>_</w:t>
            </w:r>
            <w:r w:rsidRPr="00D533F2">
              <w:t>__»</w:t>
            </w:r>
            <w:r w:rsidR="00F4402B">
              <w:t xml:space="preserve"> </w:t>
            </w:r>
            <w:r w:rsidRPr="00D533F2">
              <w:t>____</w:t>
            </w:r>
            <w:r w:rsidR="000779FC">
              <w:t>_</w:t>
            </w:r>
            <w:r w:rsidRPr="00D533F2">
              <w:t>____20</w:t>
            </w:r>
            <w:r w:rsidR="007C226D">
              <w:rPr>
                <w:lang w:val="en-US"/>
              </w:rPr>
              <w:t>2</w:t>
            </w:r>
            <w:r w:rsidR="00F4402B">
              <w:rPr>
                <w:lang w:val="en-US"/>
              </w:rPr>
              <w:t>___</w:t>
            </w:r>
            <w:r w:rsidR="007C226D">
              <w:rPr>
                <w:lang w:val="en-US"/>
              </w:rPr>
              <w:t xml:space="preserve"> </w:t>
            </w:r>
            <w:r w:rsidRPr="00D533F2">
              <w:t>г.</w:t>
            </w:r>
          </w:p>
          <w:p w14:paraId="3D7B16E2" w14:textId="5700C6E1" w:rsidR="00E12271" w:rsidRPr="00D533F2" w:rsidRDefault="00E12271" w:rsidP="007C226D">
            <w:pPr>
              <w:widowControl w:val="0"/>
              <w:rPr>
                <w:rFonts w:eastAsia="Batang"/>
                <w:snapToGrid w:val="0"/>
              </w:rPr>
            </w:pPr>
            <w:r w:rsidRPr="00D533F2">
              <w:rPr>
                <w:snapToGrid w:val="0"/>
              </w:rPr>
              <w:t>№ _</w:t>
            </w:r>
            <w:r w:rsidR="00F4402B">
              <w:rPr>
                <w:lang w:val="en-US"/>
              </w:rPr>
              <w:t>______</w:t>
            </w:r>
            <w:r w:rsidRPr="00D533F2">
              <w:rPr>
                <w:snapToGrid w:val="0"/>
              </w:rPr>
              <w:t>_____</w:t>
            </w:r>
          </w:p>
        </w:tc>
      </w:tr>
    </w:tbl>
    <w:p w14:paraId="7A3E2452" w14:textId="77777777" w:rsidR="00E12271" w:rsidRPr="00D533F2" w:rsidRDefault="00E12271" w:rsidP="00C4238D">
      <w:pPr>
        <w:pStyle w:val="af6"/>
        <w:spacing w:line="240" w:lineRule="auto"/>
        <w:ind w:right="-1"/>
        <w:rPr>
          <w:b/>
          <w:bCs/>
          <w:sz w:val="24"/>
        </w:rPr>
      </w:pPr>
    </w:p>
    <w:p w14:paraId="6C31E409" w14:textId="77777777" w:rsidR="00FC6A8C" w:rsidRPr="00C015DA" w:rsidRDefault="00D533F2" w:rsidP="00C015DA">
      <w:pPr>
        <w:pStyle w:val="a7"/>
        <w:spacing w:after="120" w:line="240" w:lineRule="auto"/>
        <w:jc w:val="center"/>
        <w:rPr>
          <w:b/>
        </w:rPr>
      </w:pPr>
      <w:r w:rsidRPr="00C015DA">
        <w:rPr>
          <w:b/>
        </w:rPr>
        <w:t>ОБЩАЯ ХАРАКТЕРИСТИКА ЛЕКАРСТВЕННОГО ПРЕПАРАТА</w:t>
      </w:r>
    </w:p>
    <w:p w14:paraId="51061545" w14:textId="77777777" w:rsidR="003B36BE" w:rsidRDefault="003B36BE" w:rsidP="003B36BE">
      <w:pPr>
        <w:autoSpaceDE w:val="0"/>
        <w:autoSpaceDN w:val="0"/>
        <w:jc w:val="both"/>
        <w:rPr>
          <w:sz w:val="28"/>
          <w:szCs w:val="28"/>
        </w:rPr>
      </w:pPr>
    </w:p>
    <w:p w14:paraId="716AD666" w14:textId="77777777" w:rsidR="00D533F2" w:rsidRPr="00D533F2" w:rsidRDefault="00D533F2" w:rsidP="00C4238D">
      <w:pPr>
        <w:autoSpaceDE w:val="0"/>
        <w:autoSpaceDN w:val="0"/>
        <w:jc w:val="both"/>
        <w:rPr>
          <w:b/>
        </w:rPr>
      </w:pPr>
      <w:r w:rsidRPr="00D533F2">
        <w:rPr>
          <w:b/>
        </w:rPr>
        <w:t xml:space="preserve">1. </w:t>
      </w:r>
      <w:r w:rsidRPr="00D533F2">
        <w:rPr>
          <w:rFonts w:hint="eastAsia"/>
          <w:b/>
        </w:rPr>
        <w:t>НАИМЕНОВАНИЕ</w:t>
      </w:r>
      <w:r w:rsidRPr="00D533F2">
        <w:rPr>
          <w:b/>
        </w:rPr>
        <w:t xml:space="preserve"> </w:t>
      </w:r>
      <w:r w:rsidRPr="00D533F2">
        <w:rPr>
          <w:rFonts w:hint="eastAsia"/>
          <w:b/>
        </w:rPr>
        <w:t>ЛЕКАРСТВЕННОГО</w:t>
      </w:r>
      <w:r w:rsidRPr="00D533F2">
        <w:rPr>
          <w:b/>
        </w:rPr>
        <w:t xml:space="preserve"> </w:t>
      </w:r>
      <w:r w:rsidRPr="00D533F2">
        <w:rPr>
          <w:rFonts w:hint="eastAsia"/>
          <w:b/>
        </w:rPr>
        <w:t>ПРЕПАРАТА</w:t>
      </w:r>
    </w:p>
    <w:p w14:paraId="2AAFFB32" w14:textId="77777777" w:rsidR="00F900AF" w:rsidRPr="00F900AF" w:rsidRDefault="00F900AF" w:rsidP="00F900AF">
      <w:pPr>
        <w:contextualSpacing/>
        <w:jc w:val="both"/>
        <w:rPr>
          <w:color w:val="000000"/>
          <w:lang w:eastAsia="de-AT"/>
        </w:rPr>
      </w:pPr>
      <w:r w:rsidRPr="00F900AF">
        <w:rPr>
          <w:color w:val="000000"/>
          <w:lang w:eastAsia="de-AT"/>
        </w:rPr>
        <w:t>Гидроферол</w:t>
      </w:r>
      <w:r w:rsidR="00ED0EDC">
        <w:rPr>
          <w:color w:val="000000"/>
          <w:lang w:eastAsia="de-AT"/>
        </w:rPr>
        <w:t>,</w:t>
      </w:r>
      <w:r w:rsidR="00ED0EDC" w:rsidRPr="00ED0EDC">
        <w:rPr>
          <w:sz w:val="28"/>
          <w:szCs w:val="28"/>
        </w:rPr>
        <w:t xml:space="preserve"> </w:t>
      </w:r>
      <w:r w:rsidR="00ED0EDC" w:rsidRPr="00ED0EDC">
        <w:rPr>
          <w:color w:val="000000"/>
          <w:lang w:eastAsia="de-AT"/>
        </w:rPr>
        <w:t>капсулы мягкие 0.266 мг</w:t>
      </w:r>
    </w:p>
    <w:p w14:paraId="3C44759F" w14:textId="77777777" w:rsidR="00D533F2" w:rsidRPr="003B36BE" w:rsidRDefault="00D533F2" w:rsidP="00C4238D">
      <w:pPr>
        <w:contextualSpacing/>
        <w:jc w:val="both"/>
        <w:rPr>
          <w:color w:val="000000"/>
          <w:lang w:eastAsia="de-AT"/>
        </w:rPr>
      </w:pPr>
    </w:p>
    <w:p w14:paraId="2961210A" w14:textId="77777777" w:rsidR="00D533F2" w:rsidRPr="00D533F2" w:rsidRDefault="00D533F2" w:rsidP="00C4238D">
      <w:pPr>
        <w:contextualSpacing/>
        <w:jc w:val="both"/>
        <w:rPr>
          <w:highlight w:val="yellow"/>
          <w:lang w:val="kk-KZ"/>
        </w:rPr>
      </w:pPr>
      <w:r w:rsidRPr="009F5A85">
        <w:rPr>
          <w:b/>
        </w:rPr>
        <w:t>2. КАЧЕСТВЕННЫЙ И КОЛИЧЕСТВЕННЫЙ СОСТАВ</w:t>
      </w:r>
    </w:p>
    <w:p w14:paraId="0E3D5307" w14:textId="77777777" w:rsidR="00D533F2" w:rsidRDefault="00D533F2" w:rsidP="00C4238D">
      <w:pPr>
        <w:contextualSpacing/>
        <w:jc w:val="both"/>
        <w:rPr>
          <w:rFonts w:eastAsia="TimesNewRomanPSMT"/>
          <w:b/>
        </w:rPr>
      </w:pPr>
      <w:r w:rsidRPr="007B3564">
        <w:rPr>
          <w:rFonts w:eastAsia="TimesNewRomanPSMT"/>
          <w:b/>
        </w:rPr>
        <w:t>2.1 Общее описание</w:t>
      </w:r>
    </w:p>
    <w:p w14:paraId="61A6F793" w14:textId="77777777" w:rsidR="00ED0EDC" w:rsidRPr="00ED0EDC" w:rsidRDefault="00ED0EDC" w:rsidP="00C4238D">
      <w:pPr>
        <w:contextualSpacing/>
        <w:jc w:val="both"/>
        <w:rPr>
          <w:rFonts w:eastAsia="TimesNewRomanPSMT"/>
        </w:rPr>
      </w:pPr>
      <w:proofErr w:type="spellStart"/>
      <w:r w:rsidRPr="00ED0EDC">
        <w:rPr>
          <w:rFonts w:eastAsia="TimesNewRomanPSMT"/>
        </w:rPr>
        <w:t>Кальцифедиол</w:t>
      </w:r>
      <w:proofErr w:type="spellEnd"/>
    </w:p>
    <w:p w14:paraId="5D74BFE8" w14:textId="77777777" w:rsidR="00ED0EDC" w:rsidRPr="00C015DA" w:rsidRDefault="00ED0EDC" w:rsidP="00C4238D">
      <w:pPr>
        <w:contextualSpacing/>
        <w:jc w:val="both"/>
        <w:rPr>
          <w:b/>
          <w:sz w:val="12"/>
          <w:szCs w:val="12"/>
        </w:rPr>
      </w:pPr>
    </w:p>
    <w:p w14:paraId="62F30AA2" w14:textId="77777777" w:rsidR="00D533F2" w:rsidRPr="007B3564" w:rsidRDefault="00D533F2" w:rsidP="00C4238D">
      <w:pPr>
        <w:pStyle w:val="Default"/>
        <w:rPr>
          <w:b/>
        </w:rPr>
      </w:pPr>
      <w:r w:rsidRPr="007B3564">
        <w:rPr>
          <w:rFonts w:eastAsia="TimesNewRomanPSMT"/>
          <w:b/>
        </w:rPr>
        <w:t>2.2 Качественный и количественный состав</w:t>
      </w:r>
      <w:r w:rsidRPr="007B3564">
        <w:rPr>
          <w:b/>
        </w:rPr>
        <w:t xml:space="preserve"> </w:t>
      </w:r>
    </w:p>
    <w:p w14:paraId="548CE4D7" w14:textId="77777777" w:rsidR="00423180" w:rsidRPr="00423180" w:rsidRDefault="00423180" w:rsidP="00423180">
      <w:pPr>
        <w:pStyle w:val="Default"/>
        <w:rPr>
          <w:bCs/>
        </w:rPr>
      </w:pPr>
      <w:r w:rsidRPr="00423180">
        <w:rPr>
          <w:bCs/>
        </w:rPr>
        <w:t>Состав на одну капсулу, в миллиграммах:</w:t>
      </w:r>
    </w:p>
    <w:p w14:paraId="3C33F947" w14:textId="77777777" w:rsidR="00423180" w:rsidRPr="00423180" w:rsidRDefault="00423180" w:rsidP="00423180">
      <w:pPr>
        <w:pStyle w:val="Default"/>
        <w:rPr>
          <w:bCs/>
        </w:rPr>
      </w:pPr>
      <w:r w:rsidRPr="00423180">
        <w:rPr>
          <w:bCs/>
        </w:rPr>
        <w:t>активного вещества</w:t>
      </w:r>
    </w:p>
    <w:p w14:paraId="7C8E339C" w14:textId="69D0FBE7" w:rsidR="006109FD" w:rsidRPr="006109FD" w:rsidRDefault="00423180" w:rsidP="00423180">
      <w:pPr>
        <w:pStyle w:val="Default"/>
        <w:rPr>
          <w:bCs/>
        </w:rPr>
      </w:pPr>
      <w:proofErr w:type="spellStart"/>
      <w:r w:rsidRPr="00423180">
        <w:rPr>
          <w:bCs/>
        </w:rPr>
        <w:t>Кальцифедиола</w:t>
      </w:r>
      <w:proofErr w:type="spellEnd"/>
      <w:r w:rsidRPr="00423180">
        <w:rPr>
          <w:bCs/>
        </w:rPr>
        <w:t xml:space="preserve">       0.266 мг</w:t>
      </w:r>
    </w:p>
    <w:p w14:paraId="01415F94" w14:textId="4C3E7740" w:rsidR="00C3633C" w:rsidRPr="006B488B" w:rsidRDefault="00C3633C" w:rsidP="00C3633C">
      <w:pPr>
        <w:rPr>
          <w:bCs/>
        </w:rPr>
      </w:pPr>
      <w:r w:rsidRPr="006B488B">
        <w:rPr>
          <w:i/>
          <w:iCs/>
        </w:rPr>
        <w:t>Вспомогательные вещества, наличие которых надо учитывать в составе лекарственного препарата</w:t>
      </w:r>
      <w:r w:rsidRPr="006B488B">
        <w:rPr>
          <w:i/>
          <w:iCs/>
          <w:color w:val="000000"/>
        </w:rPr>
        <w:t xml:space="preserve">: </w:t>
      </w:r>
      <w:r w:rsidRPr="006B488B">
        <w:t xml:space="preserve">1 </w:t>
      </w:r>
      <w:r w:rsidR="001803D4">
        <w:t xml:space="preserve">мягкая капсула </w:t>
      </w:r>
      <w:r w:rsidRPr="006B488B">
        <w:t xml:space="preserve">содержит </w:t>
      </w:r>
      <w:r w:rsidR="001803D4">
        <w:t xml:space="preserve">этанола 4.98 мг; сорбитола (70% об/об) 31.3 мг; </w:t>
      </w:r>
      <w:r w:rsidR="001803D4" w:rsidRPr="001803D4">
        <w:t>красител</w:t>
      </w:r>
      <w:r w:rsidR="001803D4">
        <w:t>я</w:t>
      </w:r>
      <w:r w:rsidR="001803D4" w:rsidRPr="001803D4">
        <w:t xml:space="preserve"> закатный желтый S (Е 110)</w:t>
      </w:r>
      <w:r w:rsidR="001803D4">
        <w:t xml:space="preserve"> 0.</w:t>
      </w:r>
      <w:r w:rsidR="00C015DA">
        <w:t>958 мг.</w:t>
      </w:r>
    </w:p>
    <w:p w14:paraId="7D9AA465" w14:textId="77777777" w:rsidR="00C3633C" w:rsidRPr="00C015DA" w:rsidRDefault="00C3633C" w:rsidP="00F900AF">
      <w:pPr>
        <w:pStyle w:val="Default"/>
        <w:rPr>
          <w:bCs/>
          <w:sz w:val="12"/>
          <w:szCs w:val="12"/>
        </w:rPr>
      </w:pPr>
    </w:p>
    <w:p w14:paraId="20EBE383" w14:textId="79CC6351" w:rsidR="00F900AF" w:rsidRDefault="00423180" w:rsidP="00F900AF">
      <w:pPr>
        <w:pStyle w:val="Default"/>
        <w:rPr>
          <w:bCs/>
        </w:rPr>
      </w:pPr>
      <w:r w:rsidRPr="00423180">
        <w:rPr>
          <w:bCs/>
        </w:rPr>
        <w:t>Полный список вспомогательных веществ см. в разделе 6.1 «Перечень вспомогательных веществ»</w:t>
      </w:r>
    </w:p>
    <w:p w14:paraId="310B23FF" w14:textId="77777777" w:rsidR="00423180" w:rsidRPr="00F900AF" w:rsidRDefault="00423180" w:rsidP="00F900AF">
      <w:pPr>
        <w:pStyle w:val="Default"/>
        <w:rPr>
          <w:bCs/>
        </w:rPr>
      </w:pPr>
    </w:p>
    <w:p w14:paraId="79F3F3D2" w14:textId="77777777" w:rsidR="00B42F92" w:rsidRPr="009F5A85" w:rsidRDefault="00B42F92" w:rsidP="00C4238D">
      <w:pPr>
        <w:jc w:val="both"/>
        <w:rPr>
          <w:b/>
        </w:rPr>
      </w:pPr>
      <w:bookmarkStart w:id="1" w:name="2175220286"/>
      <w:r w:rsidRPr="009F5A85">
        <w:rPr>
          <w:b/>
        </w:rPr>
        <w:t>3. ЛЕКАРСТВЕННАЯ ФОРМА</w:t>
      </w:r>
    </w:p>
    <w:bookmarkEnd w:id="1"/>
    <w:p w14:paraId="1EDDA7E4" w14:textId="6E309102" w:rsidR="00F900AF" w:rsidRPr="00423180" w:rsidRDefault="006E27D3" w:rsidP="00F900AF">
      <w:pPr>
        <w:jc w:val="both"/>
      </w:pPr>
      <w:r w:rsidRPr="00423180">
        <w:t>К</w:t>
      </w:r>
      <w:r w:rsidR="00F900AF" w:rsidRPr="00423180">
        <w:t>апсулы</w:t>
      </w:r>
      <w:r w:rsidRPr="00423180">
        <w:t xml:space="preserve"> мягкие</w:t>
      </w:r>
    </w:p>
    <w:p w14:paraId="387E9F2F" w14:textId="0B8F0AE0" w:rsidR="009F726B" w:rsidRPr="00E25BA5" w:rsidRDefault="009F726B" w:rsidP="009F726B">
      <w:pPr>
        <w:jc w:val="both"/>
      </w:pPr>
      <w:r w:rsidRPr="00E25BA5">
        <w:t>Мягкие желатиновые капсулы оранжевого цвета с про</w:t>
      </w:r>
      <w:r w:rsidR="00C015DA">
        <w:t>дольным швом, длиной 15.5 + 0.5 </w:t>
      </w:r>
      <w:r w:rsidRPr="00E25BA5">
        <w:t>мм и диаметром 9.2</w:t>
      </w:r>
      <w:r w:rsidR="00C015DA">
        <w:t> </w:t>
      </w:r>
      <w:r w:rsidRPr="00E25BA5">
        <w:t>+</w:t>
      </w:r>
      <w:r w:rsidR="00C015DA">
        <w:t> </w:t>
      </w:r>
      <w:r w:rsidRPr="00E25BA5">
        <w:t>0.4</w:t>
      </w:r>
      <w:r w:rsidR="00C015DA">
        <w:t> </w:t>
      </w:r>
      <w:r w:rsidRPr="00E25BA5">
        <w:t xml:space="preserve">мм. </w:t>
      </w:r>
    </w:p>
    <w:p w14:paraId="6CADA13E" w14:textId="77777777" w:rsidR="009F726B" w:rsidRPr="00E25BA5" w:rsidRDefault="009F726B" w:rsidP="009F726B">
      <w:pPr>
        <w:jc w:val="both"/>
      </w:pPr>
      <w:r w:rsidRPr="00E25BA5">
        <w:t>Содержимое капсул – прозрачная</w:t>
      </w:r>
      <w:r w:rsidR="00ED0EDC" w:rsidRPr="00E25BA5">
        <w:t>, маловязкая и не содержащая по</w:t>
      </w:r>
      <w:r w:rsidRPr="00E25BA5">
        <w:t>сторонних частиц жидкость.</w:t>
      </w:r>
    </w:p>
    <w:p w14:paraId="5C0FB930" w14:textId="77777777" w:rsidR="00F900AF" w:rsidRDefault="00F900AF" w:rsidP="00C4238D">
      <w:pPr>
        <w:jc w:val="both"/>
        <w:rPr>
          <w:b/>
        </w:rPr>
      </w:pPr>
    </w:p>
    <w:p w14:paraId="62405568" w14:textId="77777777" w:rsidR="00B42F92" w:rsidRPr="009F5A85" w:rsidRDefault="00B42F92" w:rsidP="00C4238D">
      <w:pPr>
        <w:jc w:val="both"/>
        <w:rPr>
          <w:b/>
        </w:rPr>
      </w:pPr>
      <w:r w:rsidRPr="009F5A85">
        <w:rPr>
          <w:b/>
        </w:rPr>
        <w:t>4. КЛИНИЧЕСКИЕ ДАННЫЕ</w:t>
      </w:r>
    </w:p>
    <w:p w14:paraId="591950FE" w14:textId="77777777" w:rsidR="00B42F92" w:rsidRPr="009F5A85" w:rsidRDefault="00B42F92" w:rsidP="00C4238D">
      <w:pPr>
        <w:keepNext/>
        <w:widowControl w:val="0"/>
        <w:autoSpaceDE w:val="0"/>
        <w:autoSpaceDN w:val="0"/>
        <w:jc w:val="both"/>
        <w:outlineLvl w:val="0"/>
        <w:rPr>
          <w:b/>
          <w:bCs/>
        </w:rPr>
      </w:pPr>
      <w:r w:rsidRPr="009F5A85">
        <w:rPr>
          <w:b/>
          <w:bCs/>
        </w:rPr>
        <w:t>4.1 Показания к применению</w:t>
      </w:r>
    </w:p>
    <w:p w14:paraId="49AC0D81" w14:textId="746073F2" w:rsidR="00D845A5" w:rsidRDefault="00D845A5" w:rsidP="00D845A5">
      <w:pPr>
        <w:spacing w:before="120"/>
        <w:rPr>
          <w:color w:val="000000"/>
          <w:lang w:val="en-US"/>
        </w:rPr>
      </w:pPr>
      <w:r w:rsidRPr="00F900AF">
        <w:rPr>
          <w:color w:val="000000"/>
        </w:rPr>
        <w:t>Лечение дефицита витамина D</w:t>
      </w:r>
      <w:r>
        <w:rPr>
          <w:color w:val="000000"/>
          <w:lang w:val="en-US"/>
        </w:rPr>
        <w:t xml:space="preserve"> (</w:t>
      </w:r>
      <w:r w:rsidRPr="00C015DA">
        <w:t>т.е. уровень 25</w:t>
      </w:r>
      <w:r>
        <w:t>-</w:t>
      </w:r>
      <w:r w:rsidRPr="0052409F">
        <w:t xml:space="preserve">OH-холекальциферола </w:t>
      </w:r>
      <w:r w:rsidRPr="00C015DA">
        <w:t>&lt;25 </w:t>
      </w:r>
      <w:proofErr w:type="spellStart"/>
      <w:r w:rsidRPr="00C015DA">
        <w:t>нмоль</w:t>
      </w:r>
      <w:proofErr w:type="spellEnd"/>
      <w:r w:rsidRPr="00C015DA">
        <w:t>/л</w:t>
      </w:r>
      <w:r>
        <w:rPr>
          <w:color w:val="000000"/>
          <w:lang w:val="en-US"/>
        </w:rPr>
        <w:t>)</w:t>
      </w:r>
      <w:r w:rsidRPr="00C015DA">
        <w:rPr>
          <w:color w:val="000000"/>
        </w:rPr>
        <w:t xml:space="preserve"> </w:t>
      </w:r>
      <w:r>
        <w:rPr>
          <w:color w:val="000000"/>
          <w:lang w:val="en-US"/>
        </w:rPr>
        <w:t xml:space="preserve">у </w:t>
      </w:r>
      <w:proofErr w:type="spellStart"/>
      <w:r>
        <w:rPr>
          <w:color w:val="000000"/>
          <w:lang w:val="en-US"/>
        </w:rPr>
        <w:t>взрослых</w:t>
      </w:r>
      <w:proofErr w:type="spellEnd"/>
      <w:r>
        <w:rPr>
          <w:color w:val="000000"/>
          <w:lang w:val="en-US"/>
        </w:rPr>
        <w:t xml:space="preserve">. </w:t>
      </w:r>
    </w:p>
    <w:p w14:paraId="070CA18F" w14:textId="77777777" w:rsidR="00D845A5" w:rsidRDefault="00D845A5" w:rsidP="00D845A5">
      <w:pPr>
        <w:spacing w:before="120"/>
        <w:jc w:val="both"/>
      </w:pPr>
      <w:r>
        <w:t xml:space="preserve">Профилактика дефицита витамина D у взрослых с установленными рисками, например, у пациентов с синдромом </w:t>
      </w:r>
      <w:proofErr w:type="spellStart"/>
      <w:r>
        <w:t>мальабсорбции</w:t>
      </w:r>
      <w:proofErr w:type="spellEnd"/>
      <w:r>
        <w:t>, хронической болезнью почек с минерально-костными нарушениями (ХБП-МКН) или другими установленными рисками.</w:t>
      </w:r>
    </w:p>
    <w:p w14:paraId="75FEA3BA" w14:textId="77777777" w:rsidR="00D845A5" w:rsidRPr="00B721D0" w:rsidRDefault="00D845A5" w:rsidP="00D845A5">
      <w:pPr>
        <w:spacing w:before="120"/>
        <w:jc w:val="both"/>
      </w:pPr>
      <w:r>
        <w:t>В качестве дополнения к специфической терапии остеопороза у пациентов с дефицитом витамина D или риском его недостаточности.</w:t>
      </w:r>
    </w:p>
    <w:p w14:paraId="7EA78423" w14:textId="77777777" w:rsidR="00D845A5" w:rsidRDefault="00D845A5" w:rsidP="00F900AF">
      <w:pPr>
        <w:rPr>
          <w:color w:val="000000"/>
        </w:rPr>
      </w:pPr>
    </w:p>
    <w:p w14:paraId="035A8774" w14:textId="77777777" w:rsidR="00B42F92" w:rsidRPr="009F5A85" w:rsidRDefault="00B42F92" w:rsidP="00C4238D">
      <w:pPr>
        <w:jc w:val="both"/>
        <w:rPr>
          <w:b/>
        </w:rPr>
      </w:pPr>
      <w:r w:rsidRPr="009F5A85">
        <w:rPr>
          <w:b/>
        </w:rPr>
        <w:t>4.2 Режим дозирования и способ применения</w:t>
      </w:r>
    </w:p>
    <w:p w14:paraId="430B28A2" w14:textId="0B6D29A5" w:rsidR="00642BED" w:rsidRPr="00C015DA" w:rsidRDefault="00642BED" w:rsidP="00C4238D">
      <w:pPr>
        <w:jc w:val="both"/>
        <w:rPr>
          <w:b/>
          <w:i/>
        </w:rPr>
      </w:pPr>
      <w:bookmarkStart w:id="2" w:name="2175220275"/>
      <w:r w:rsidRPr="00C015DA">
        <w:rPr>
          <w:b/>
          <w:i/>
        </w:rPr>
        <w:t xml:space="preserve">Режим дозирования </w:t>
      </w:r>
    </w:p>
    <w:p w14:paraId="1DD22504" w14:textId="18A72640" w:rsidR="00852EF7" w:rsidRDefault="00F900AF" w:rsidP="00F900AF">
      <w:pPr>
        <w:jc w:val="both"/>
      </w:pPr>
      <w:bookmarkStart w:id="3" w:name="2175220274"/>
      <w:r w:rsidRPr="00F900AF">
        <w:t xml:space="preserve">Получение с пищей витамина D и воздействие солнца различны у пациентов, поэтому </w:t>
      </w:r>
      <w:proofErr w:type="gramStart"/>
      <w:r w:rsidRPr="00F900AF">
        <w:t xml:space="preserve">эти </w:t>
      </w:r>
      <w:r w:rsidR="00852EF7">
        <w:t xml:space="preserve"> </w:t>
      </w:r>
      <w:r w:rsidRPr="00F900AF">
        <w:t>факторы</w:t>
      </w:r>
      <w:proofErr w:type="gramEnd"/>
      <w:r w:rsidRPr="00F900AF">
        <w:t xml:space="preserve"> </w:t>
      </w:r>
      <w:r w:rsidR="00852EF7">
        <w:t xml:space="preserve"> </w:t>
      </w:r>
      <w:r w:rsidRPr="00F900AF">
        <w:t>должны</w:t>
      </w:r>
      <w:r w:rsidR="00852EF7">
        <w:t xml:space="preserve"> </w:t>
      </w:r>
      <w:r w:rsidRPr="00F900AF">
        <w:t xml:space="preserve"> учитываться </w:t>
      </w:r>
      <w:r w:rsidR="00852EF7">
        <w:t xml:space="preserve"> </w:t>
      </w:r>
      <w:r w:rsidRPr="00F900AF">
        <w:t>при</w:t>
      </w:r>
      <w:r w:rsidR="00852EF7">
        <w:t xml:space="preserve"> </w:t>
      </w:r>
      <w:r w:rsidRPr="00F900AF">
        <w:t xml:space="preserve"> расчете </w:t>
      </w:r>
      <w:r w:rsidR="00852EF7">
        <w:t xml:space="preserve"> </w:t>
      </w:r>
      <w:r w:rsidRPr="00F900AF">
        <w:t xml:space="preserve">соответствующей </w:t>
      </w:r>
      <w:r w:rsidR="00852EF7">
        <w:t xml:space="preserve"> </w:t>
      </w:r>
      <w:r w:rsidRPr="00F900AF">
        <w:t xml:space="preserve">дозы </w:t>
      </w:r>
      <w:r w:rsidR="00852EF7">
        <w:t xml:space="preserve"> </w:t>
      </w:r>
      <w:r w:rsidRPr="00F900AF">
        <w:t>препаратов-</w:t>
      </w:r>
    </w:p>
    <w:p w14:paraId="1E22B13C" w14:textId="21E2BFE1" w:rsidR="00F900AF" w:rsidRPr="00F900AF" w:rsidRDefault="00F900AF" w:rsidP="00F900AF">
      <w:pPr>
        <w:jc w:val="both"/>
      </w:pPr>
      <w:r w:rsidRPr="00F900AF">
        <w:lastRenderedPageBreak/>
        <w:t xml:space="preserve">аналогов витамину D, таких как </w:t>
      </w:r>
      <w:proofErr w:type="spellStart"/>
      <w:r w:rsidRPr="00F900AF">
        <w:t>кальцифедиол</w:t>
      </w:r>
      <w:proofErr w:type="spellEnd"/>
      <w:r w:rsidRPr="00F900AF">
        <w:t xml:space="preserve">. Доза, частота и продолжительность лечения определяются в зависимости от уровня 25-ОН-холекальциферола в плазме крови, типа и состояния пациента и других сопутствующих заболеваний, таких как ожирение, синдром </w:t>
      </w:r>
      <w:proofErr w:type="spellStart"/>
      <w:r w:rsidRPr="00F900AF">
        <w:t>мальабсорбции</w:t>
      </w:r>
      <w:proofErr w:type="spellEnd"/>
      <w:r w:rsidRPr="00F900AF">
        <w:t>, лечение кортикостероидами. Принимаемая доза должна обеспечивать уровень кальция в сыворотке крови в пределах 9-10 мг/дл.</w:t>
      </w:r>
    </w:p>
    <w:p w14:paraId="33F6113B" w14:textId="02AABF60" w:rsidR="00F900AF" w:rsidRPr="00F900AF" w:rsidRDefault="00F900AF" w:rsidP="00F900AF">
      <w:pPr>
        <w:jc w:val="both"/>
      </w:pPr>
      <w:r w:rsidRPr="00F900AF">
        <w:t xml:space="preserve">Определение 25-ОН-холекальциферола в плазме считается наиболее приемлемым способом диагностики дефицита витамина D. Принято считать, что дефицит витамина D существует, когда уровни 25-OH-холекальциферола в сыворотке крови составляют &lt;20 </w:t>
      </w:r>
      <w:proofErr w:type="spellStart"/>
      <w:r w:rsidRPr="00F900AF">
        <w:t>нг</w:t>
      </w:r>
      <w:proofErr w:type="spellEnd"/>
      <w:r w:rsidRPr="00F900AF">
        <w:t xml:space="preserve">/мл, а недостаточностью витамина D считают если уровни 25-OH-холекальциферола в сыворотке крови находятся между 20 и 24 </w:t>
      </w:r>
      <w:proofErr w:type="spellStart"/>
      <w:r w:rsidRPr="00F900AF">
        <w:t>нг</w:t>
      </w:r>
      <w:proofErr w:type="spellEnd"/>
      <w:r w:rsidRPr="00F900AF">
        <w:t>/мл.</w:t>
      </w:r>
    </w:p>
    <w:p w14:paraId="01FFD463" w14:textId="7D57990E" w:rsidR="00F900AF" w:rsidRPr="00F900AF" w:rsidRDefault="00F900AF" w:rsidP="00F900AF">
      <w:pPr>
        <w:jc w:val="both"/>
      </w:pPr>
      <w:r w:rsidRPr="00F900AF">
        <w:t xml:space="preserve">В норме у людей средние концентрации 25-OH-холекальциферола в сыворотке крови составляют от 25 до 40 </w:t>
      </w:r>
      <w:proofErr w:type="spellStart"/>
      <w:r w:rsidRPr="00F900AF">
        <w:t>нг</w:t>
      </w:r>
      <w:proofErr w:type="spellEnd"/>
      <w:r w:rsidRPr="00F900AF">
        <w:t xml:space="preserve">/мл. Рекомендуемая доза составляет одна капсула (0,266 мг </w:t>
      </w:r>
      <w:proofErr w:type="spellStart"/>
      <w:r w:rsidRPr="00F900AF">
        <w:t>кальцифедиола</w:t>
      </w:r>
      <w:proofErr w:type="spellEnd"/>
      <w:r w:rsidRPr="00F900AF">
        <w:t>) один раз в месяц.</w:t>
      </w:r>
    </w:p>
    <w:p w14:paraId="4E83862C" w14:textId="77777777" w:rsidR="00F900AF" w:rsidRPr="00F900AF" w:rsidRDefault="00F900AF" w:rsidP="00D71FC2">
      <w:pPr>
        <w:numPr>
          <w:ilvl w:val="2"/>
          <w:numId w:val="18"/>
        </w:numPr>
        <w:ind w:left="284" w:hanging="284"/>
        <w:jc w:val="both"/>
      </w:pPr>
      <w:r w:rsidRPr="00F900AF">
        <w:t xml:space="preserve">Недостаточность витамина D: рекомендуется прием одной капсулы (0,266 мг </w:t>
      </w:r>
      <w:proofErr w:type="spellStart"/>
      <w:r w:rsidRPr="00F900AF">
        <w:t>кальцифедиола</w:t>
      </w:r>
      <w:proofErr w:type="spellEnd"/>
      <w:r w:rsidRPr="00F900AF">
        <w:t>) в месяц в течение 2 месяцев.</w:t>
      </w:r>
    </w:p>
    <w:p w14:paraId="26BF2645" w14:textId="77777777" w:rsidR="00F900AF" w:rsidRPr="00F900AF" w:rsidRDefault="00F900AF" w:rsidP="00D71FC2">
      <w:pPr>
        <w:numPr>
          <w:ilvl w:val="2"/>
          <w:numId w:val="18"/>
        </w:numPr>
        <w:ind w:left="284" w:hanging="284"/>
        <w:jc w:val="both"/>
      </w:pPr>
      <w:r w:rsidRPr="00F900AF">
        <w:t xml:space="preserve">Дефицит витамина D: рекомендуется принимать по одной капсуле (0,266 мг </w:t>
      </w:r>
      <w:proofErr w:type="spellStart"/>
      <w:r w:rsidRPr="00F900AF">
        <w:t>кальцифедиола</w:t>
      </w:r>
      <w:proofErr w:type="spellEnd"/>
      <w:r w:rsidRPr="00F900AF">
        <w:t>) в месяц в течение 4 месяцев.</w:t>
      </w:r>
    </w:p>
    <w:p w14:paraId="0E2BFF35" w14:textId="77777777" w:rsidR="00F900AF" w:rsidRPr="00F900AF" w:rsidRDefault="00F900AF" w:rsidP="00D71FC2">
      <w:pPr>
        <w:numPr>
          <w:ilvl w:val="2"/>
          <w:numId w:val="18"/>
        </w:numPr>
        <w:ind w:left="284" w:hanging="284"/>
        <w:jc w:val="both"/>
      </w:pPr>
      <w:r w:rsidRPr="00F900AF">
        <w:t xml:space="preserve">В качестве дополнительного лечения остеопороза у пациентов с дефицитом витамина D рекомендуется принимать по одной капсуле (0,266 мг </w:t>
      </w:r>
      <w:proofErr w:type="spellStart"/>
      <w:r w:rsidRPr="00F900AF">
        <w:t>кальцифедиола</w:t>
      </w:r>
      <w:proofErr w:type="spellEnd"/>
      <w:r w:rsidRPr="00F900AF">
        <w:t>) в месяц в течение 3-4 месяцев.</w:t>
      </w:r>
    </w:p>
    <w:p w14:paraId="48EA5B70" w14:textId="77777777" w:rsidR="00F900AF" w:rsidRPr="00F900AF" w:rsidRDefault="00F900AF" w:rsidP="00F900AF">
      <w:pPr>
        <w:jc w:val="both"/>
      </w:pPr>
      <w:r w:rsidRPr="00F900AF">
        <w:t>В группах пациентов с высоким риском дефицита витамина D может потребоваться прием более высоких доз или более длительная продолжительность приема, после проведения аналитической проверки степени дефицита и при регулярном мониторинге уровней 25-OH-холекальциферола в сыворотке крови:</w:t>
      </w:r>
    </w:p>
    <w:p w14:paraId="61C2A097" w14:textId="77777777" w:rsidR="00F900AF" w:rsidRPr="00F900AF" w:rsidRDefault="00F900AF" w:rsidP="00D71FC2">
      <w:pPr>
        <w:numPr>
          <w:ilvl w:val="2"/>
          <w:numId w:val="18"/>
        </w:numPr>
        <w:ind w:left="284" w:hanging="284"/>
        <w:jc w:val="both"/>
      </w:pPr>
      <w:r w:rsidRPr="00F900AF">
        <w:t xml:space="preserve">Почечная остеодистрофия: одна капсула (0,266 мг </w:t>
      </w:r>
      <w:proofErr w:type="spellStart"/>
      <w:r w:rsidRPr="00F900AF">
        <w:t>кальцифедиола</w:t>
      </w:r>
      <w:proofErr w:type="spellEnd"/>
      <w:r w:rsidRPr="00F900AF">
        <w:t>) еженедельно или один раз в две недели.</w:t>
      </w:r>
    </w:p>
    <w:p w14:paraId="0297B6F2" w14:textId="77777777" w:rsidR="00F900AF" w:rsidRPr="00F900AF" w:rsidRDefault="00F900AF" w:rsidP="00D71FC2">
      <w:pPr>
        <w:numPr>
          <w:ilvl w:val="2"/>
          <w:numId w:val="18"/>
        </w:numPr>
        <w:ind w:left="284" w:hanging="284"/>
        <w:jc w:val="both"/>
      </w:pPr>
      <w:r w:rsidRPr="00F900AF">
        <w:t xml:space="preserve">Заболевания костей, вызванные приемом кортикостероидных препаратов: по одной капсуле (0,266 мг </w:t>
      </w:r>
      <w:proofErr w:type="spellStart"/>
      <w:r w:rsidRPr="00F900AF">
        <w:t>кальцифедиола</w:t>
      </w:r>
      <w:proofErr w:type="spellEnd"/>
      <w:r w:rsidRPr="00F900AF">
        <w:t>) один раз в месяц.</w:t>
      </w:r>
    </w:p>
    <w:p w14:paraId="11521F95" w14:textId="77777777" w:rsidR="00F900AF" w:rsidRPr="00F900AF" w:rsidRDefault="00F900AF" w:rsidP="00D71FC2">
      <w:pPr>
        <w:numPr>
          <w:ilvl w:val="2"/>
          <w:numId w:val="18"/>
        </w:numPr>
        <w:ind w:left="284" w:hanging="284"/>
        <w:jc w:val="both"/>
      </w:pPr>
      <w:r w:rsidRPr="00F900AF">
        <w:t xml:space="preserve">Пациенты с высоким дефицитом витамина D или синдромом </w:t>
      </w:r>
      <w:proofErr w:type="spellStart"/>
      <w:r w:rsidRPr="00F900AF">
        <w:t>мальабсорбции</w:t>
      </w:r>
      <w:proofErr w:type="spellEnd"/>
      <w:r w:rsidRPr="00F900AF">
        <w:t xml:space="preserve">: повторный прием первоначальной дозы через неделю после начала лечения, затем по одной капсуле один раз в месяц в течение четырех месяцев, с контролем концентрации 25-OH-холекальциферола в плазме крови. В зависимости от уровней 25-OH-холекальциферола может потребоваться увеличение дозы или частоты приема.  Как только значение стабилизируется в пределах нормального диапазона, следует прекратить прием или определить иную схему приема. </w:t>
      </w:r>
    </w:p>
    <w:p w14:paraId="16925D6B" w14:textId="77777777" w:rsidR="00F900AF" w:rsidRPr="00F900AF" w:rsidRDefault="00F900AF" w:rsidP="00F900AF">
      <w:pPr>
        <w:jc w:val="both"/>
      </w:pPr>
      <w:r w:rsidRPr="00F900AF">
        <w:t>В общих чертах, дозу нужно сократить при улучшении симптомов, так как необходимость применения препаратов-аналогов витамина D обычно снижается после восстановления костной ткани.</w:t>
      </w:r>
    </w:p>
    <w:p w14:paraId="08168487" w14:textId="77777777" w:rsidR="00F900AF" w:rsidRPr="00F900AF" w:rsidRDefault="00F900AF" w:rsidP="00F900AF">
      <w:pPr>
        <w:jc w:val="both"/>
      </w:pPr>
      <w:r w:rsidRPr="00F900AF">
        <w:t xml:space="preserve">Следует проверять концентрацию 25-ОН-холекальциферола в сыворотке крови через 3 месяца лечения, чтобы убедиться, что она находится в желаемом или предпочтительном диапазоне (30–60 </w:t>
      </w:r>
      <w:proofErr w:type="spellStart"/>
      <w:r w:rsidRPr="00F900AF">
        <w:t>нг</w:t>
      </w:r>
      <w:proofErr w:type="spellEnd"/>
      <w:r w:rsidRPr="00F900AF">
        <w:t xml:space="preserve">/мл). После стабилизации значения в пределах указанного диапазона, лечение следует отменить препарат или снизить частоту его приема. </w:t>
      </w:r>
    </w:p>
    <w:p w14:paraId="62E6DA6D" w14:textId="7B7056D9" w:rsidR="00F900AF" w:rsidRPr="00816403" w:rsidRDefault="00F900AF" w:rsidP="00F900AF">
      <w:pPr>
        <w:jc w:val="both"/>
        <w:rPr>
          <w:i/>
        </w:rPr>
      </w:pPr>
      <w:r w:rsidRPr="00816403">
        <w:rPr>
          <w:i/>
        </w:rPr>
        <w:t>Пациенты детского возраста</w:t>
      </w:r>
      <w:r w:rsidR="006E27D3" w:rsidRPr="00816403">
        <w:rPr>
          <w:i/>
          <w:color w:val="FF0000"/>
        </w:rPr>
        <w:t xml:space="preserve"> </w:t>
      </w:r>
    </w:p>
    <w:p w14:paraId="4D5667F4" w14:textId="77777777" w:rsidR="00F900AF" w:rsidRPr="00816403" w:rsidRDefault="00F900AF" w:rsidP="00F900AF">
      <w:pPr>
        <w:jc w:val="both"/>
        <w:rPr>
          <w:b/>
        </w:rPr>
      </w:pPr>
      <w:r w:rsidRPr="00816403">
        <w:t>В случае применения у детей, рекомендуется использовать другие формы препарата с более низкими дозировками.</w:t>
      </w:r>
    </w:p>
    <w:bookmarkEnd w:id="3"/>
    <w:p w14:paraId="06DEEC1D" w14:textId="2BF1EF26" w:rsidR="003B36BE" w:rsidRPr="007D3BB0" w:rsidRDefault="003B36BE" w:rsidP="003B36BE">
      <w:pPr>
        <w:jc w:val="both"/>
        <w:rPr>
          <w:strike/>
          <w:sz w:val="12"/>
          <w:szCs w:val="12"/>
        </w:rPr>
      </w:pPr>
    </w:p>
    <w:p w14:paraId="3114BA4D" w14:textId="77777777" w:rsidR="003B36BE" w:rsidRPr="003B36BE" w:rsidRDefault="003B36BE" w:rsidP="003B36BE">
      <w:pPr>
        <w:jc w:val="both"/>
        <w:rPr>
          <w:i/>
        </w:rPr>
      </w:pPr>
      <w:r w:rsidRPr="003B36BE">
        <w:rPr>
          <w:b/>
          <w:i/>
        </w:rPr>
        <w:t>Метод и путь введения</w:t>
      </w:r>
      <w:r w:rsidRPr="003B36BE">
        <w:rPr>
          <w:i/>
        </w:rPr>
        <w:t xml:space="preserve"> </w:t>
      </w:r>
    </w:p>
    <w:p w14:paraId="033BE46F" w14:textId="6B7C681D" w:rsidR="003B36BE" w:rsidRPr="003B36BE" w:rsidRDefault="003B36BE" w:rsidP="003B36BE">
      <w:pPr>
        <w:jc w:val="both"/>
        <w:rPr>
          <w:lang w:val="kk-KZ"/>
        </w:rPr>
      </w:pPr>
      <w:bookmarkStart w:id="4" w:name="2175220276"/>
      <w:r w:rsidRPr="003B36BE">
        <w:rPr>
          <w:lang w:val="kk-KZ"/>
        </w:rPr>
        <w:t>Перорально</w:t>
      </w:r>
      <w:r w:rsidR="00852EF7">
        <w:rPr>
          <w:lang w:val="kk-KZ"/>
        </w:rPr>
        <w:t>.</w:t>
      </w:r>
    </w:p>
    <w:bookmarkEnd w:id="2"/>
    <w:bookmarkEnd w:id="4"/>
    <w:p w14:paraId="7B302664" w14:textId="77777777" w:rsidR="00B42F92" w:rsidRDefault="00B42F92" w:rsidP="00C4238D">
      <w:pPr>
        <w:contextualSpacing/>
        <w:jc w:val="both"/>
        <w:rPr>
          <w:b/>
        </w:rPr>
      </w:pPr>
    </w:p>
    <w:p w14:paraId="013DD5D9" w14:textId="77777777" w:rsidR="009C4E5E" w:rsidRPr="009C4E5E" w:rsidRDefault="009C4E5E" w:rsidP="00C4238D">
      <w:pPr>
        <w:pStyle w:val="af8"/>
        <w:numPr>
          <w:ilvl w:val="1"/>
          <w:numId w:val="7"/>
        </w:numPr>
        <w:jc w:val="both"/>
        <w:rPr>
          <w:b/>
        </w:rPr>
      </w:pPr>
      <w:r w:rsidRPr="009C4E5E">
        <w:rPr>
          <w:b/>
        </w:rPr>
        <w:t>Противопоказания</w:t>
      </w:r>
    </w:p>
    <w:p w14:paraId="3C41A1B3" w14:textId="77777777" w:rsidR="00F900AF" w:rsidRPr="00F900AF" w:rsidRDefault="00F94537" w:rsidP="00E00F4D">
      <w:pPr>
        <w:numPr>
          <w:ilvl w:val="0"/>
          <w:numId w:val="15"/>
        </w:numPr>
        <w:ind w:left="426"/>
      </w:pPr>
      <w:r>
        <w:t>г</w:t>
      </w:r>
      <w:r w:rsidR="00F900AF" w:rsidRPr="00F900AF">
        <w:t>иперчувствительность к активному веществу или к любому из вспомогательных веществ, перечисленных в разделе 6.1.</w:t>
      </w:r>
    </w:p>
    <w:p w14:paraId="3CE52EE3" w14:textId="77777777" w:rsidR="00F900AF" w:rsidRPr="00F900AF" w:rsidRDefault="00F94537" w:rsidP="00E00F4D">
      <w:pPr>
        <w:numPr>
          <w:ilvl w:val="0"/>
          <w:numId w:val="15"/>
        </w:numPr>
        <w:ind w:left="426"/>
      </w:pPr>
      <w:proofErr w:type="spellStart"/>
      <w:r>
        <w:lastRenderedPageBreak/>
        <w:t>г</w:t>
      </w:r>
      <w:r w:rsidR="00F900AF" w:rsidRPr="00F900AF">
        <w:t>иперкальциемия</w:t>
      </w:r>
      <w:proofErr w:type="spellEnd"/>
      <w:r w:rsidR="00F900AF" w:rsidRPr="00F900AF">
        <w:t xml:space="preserve"> (кальций сыворотки </w:t>
      </w:r>
      <w:proofErr w:type="gramStart"/>
      <w:r w:rsidR="00F900AF" w:rsidRPr="00F900AF">
        <w:t>крови &gt;</w:t>
      </w:r>
      <w:proofErr w:type="gramEnd"/>
      <w:r w:rsidR="00F900AF" w:rsidRPr="00F900AF">
        <w:t xml:space="preserve"> 10,5 мг/</w:t>
      </w:r>
      <w:proofErr w:type="spellStart"/>
      <w:r w:rsidR="00F900AF" w:rsidRPr="00F900AF">
        <w:t>дл</w:t>
      </w:r>
      <w:proofErr w:type="spellEnd"/>
      <w:r w:rsidR="00F900AF" w:rsidRPr="00F900AF">
        <w:t xml:space="preserve">), </w:t>
      </w:r>
      <w:proofErr w:type="spellStart"/>
      <w:r w:rsidR="00F900AF" w:rsidRPr="00F900AF">
        <w:t>гиперкальциурия</w:t>
      </w:r>
      <w:proofErr w:type="spellEnd"/>
      <w:r w:rsidR="00F900AF" w:rsidRPr="00F900AF">
        <w:t xml:space="preserve"> (повышенная экскреция кальция с мочой)</w:t>
      </w:r>
    </w:p>
    <w:p w14:paraId="3F449E1F" w14:textId="77777777" w:rsidR="00F900AF" w:rsidRPr="00F900AF" w:rsidRDefault="00F94537" w:rsidP="00E00F4D">
      <w:pPr>
        <w:numPr>
          <w:ilvl w:val="0"/>
          <w:numId w:val="15"/>
        </w:numPr>
        <w:ind w:left="426"/>
        <w:rPr>
          <w:lang w:val="en-US"/>
        </w:rPr>
      </w:pPr>
      <w:r>
        <w:t>к</w:t>
      </w:r>
      <w:r w:rsidR="00F900AF" w:rsidRPr="00F900AF">
        <w:t xml:space="preserve">альциевый </w:t>
      </w:r>
      <w:proofErr w:type="spellStart"/>
      <w:r w:rsidR="00F900AF" w:rsidRPr="00F900AF">
        <w:t>литиаз</w:t>
      </w:r>
      <w:proofErr w:type="spellEnd"/>
    </w:p>
    <w:p w14:paraId="41318D36" w14:textId="082C30C5" w:rsidR="00E00F4D" w:rsidRDefault="00F94537" w:rsidP="00E00F4D">
      <w:pPr>
        <w:numPr>
          <w:ilvl w:val="0"/>
          <w:numId w:val="15"/>
        </w:numPr>
        <w:ind w:left="426"/>
        <w:rPr>
          <w:lang w:val="en-US"/>
        </w:rPr>
      </w:pPr>
      <w:r>
        <w:t>г</w:t>
      </w:r>
      <w:r w:rsidR="00E00F4D">
        <w:t>ипервитаминоз D</w:t>
      </w:r>
    </w:p>
    <w:p w14:paraId="3E64C3CB" w14:textId="0371EAC1" w:rsidR="005319FD" w:rsidRPr="00E00F4D" w:rsidRDefault="00423180" w:rsidP="00E00F4D">
      <w:pPr>
        <w:numPr>
          <w:ilvl w:val="0"/>
          <w:numId w:val="15"/>
        </w:numPr>
        <w:ind w:left="426"/>
        <w:rPr>
          <w:lang w:val="en-US"/>
        </w:rPr>
      </w:pPr>
      <w:r w:rsidRPr="00E00F4D">
        <w:rPr>
          <w:lang w:val="kk-KZ"/>
        </w:rPr>
        <w:t>детский и подростковый возраст до 18 лет</w:t>
      </w:r>
    </w:p>
    <w:p w14:paraId="47426FE8" w14:textId="77777777" w:rsidR="00423180" w:rsidRPr="00D533F2" w:rsidRDefault="00423180" w:rsidP="00C4238D">
      <w:pPr>
        <w:contextualSpacing/>
        <w:jc w:val="both"/>
        <w:rPr>
          <w:lang w:val="kk-KZ"/>
        </w:rPr>
      </w:pPr>
    </w:p>
    <w:p w14:paraId="3AB81BB0" w14:textId="77777777" w:rsidR="00A936BC" w:rsidRPr="0052409F" w:rsidRDefault="00A936BC" w:rsidP="00C4238D">
      <w:pPr>
        <w:jc w:val="both"/>
        <w:rPr>
          <w:b/>
        </w:rPr>
      </w:pPr>
      <w:r w:rsidRPr="0052409F">
        <w:rPr>
          <w:b/>
        </w:rPr>
        <w:t xml:space="preserve">4.4 </w:t>
      </w:r>
      <w:r w:rsidRPr="0052409F">
        <w:rPr>
          <w:b/>
          <w:lang w:bidi="ru-RU"/>
        </w:rPr>
        <w:t xml:space="preserve">Особые указания и </w:t>
      </w:r>
      <w:r w:rsidRPr="0052409F">
        <w:rPr>
          <w:b/>
        </w:rPr>
        <w:t>меры предосторожности при применении</w:t>
      </w:r>
    </w:p>
    <w:p w14:paraId="406D5FD2" w14:textId="77777777" w:rsidR="00C41F22" w:rsidRPr="00C41F22" w:rsidRDefault="00C41F22" w:rsidP="00C41F22">
      <w:pPr>
        <w:pStyle w:val="af8"/>
        <w:ind w:left="0"/>
        <w:contextualSpacing w:val="0"/>
        <w:jc w:val="both"/>
        <w:rPr>
          <w:i/>
        </w:rPr>
      </w:pPr>
      <w:proofErr w:type="spellStart"/>
      <w:r w:rsidRPr="00C41F22">
        <w:rPr>
          <w:i/>
        </w:rPr>
        <w:t>Гиперкальциемия</w:t>
      </w:r>
      <w:proofErr w:type="spellEnd"/>
      <w:r w:rsidRPr="00C41F22">
        <w:rPr>
          <w:i/>
        </w:rPr>
        <w:t xml:space="preserve"> и </w:t>
      </w:r>
      <w:proofErr w:type="spellStart"/>
      <w:r w:rsidRPr="00C41F22">
        <w:rPr>
          <w:i/>
        </w:rPr>
        <w:t>гиперфосфатемия</w:t>
      </w:r>
      <w:proofErr w:type="spellEnd"/>
    </w:p>
    <w:p w14:paraId="741AC5F5" w14:textId="77777777" w:rsidR="0052409F" w:rsidRDefault="0052409F" w:rsidP="00852EF7">
      <w:pPr>
        <w:pStyle w:val="Default"/>
        <w:jc w:val="both"/>
      </w:pPr>
      <w:r w:rsidRPr="0052409F">
        <w:t xml:space="preserve">Уровни 25-OH-холекальциферола в сыворотке крови показывают статус витамина D у пациента. Однако для получения надлежащего клинического ответа на пероральный прием </w:t>
      </w:r>
      <w:proofErr w:type="spellStart"/>
      <w:r w:rsidRPr="0052409F">
        <w:t>кальцифедиола</w:t>
      </w:r>
      <w:proofErr w:type="spellEnd"/>
      <w:r w:rsidRPr="0052409F">
        <w:t xml:space="preserve"> также необходимо соответствующее потребление кальция с пищей. Поэтому с целью контроля терапевтического эффекта необходимо проводить мониторинг за следующими параметрами, в дополнении к определению уровня 25-OH </w:t>
      </w:r>
      <w:proofErr w:type="spellStart"/>
      <w:r w:rsidRPr="0052409F">
        <w:t>холекальциферола</w:t>
      </w:r>
      <w:proofErr w:type="spellEnd"/>
      <w:r w:rsidRPr="0052409F">
        <w:t xml:space="preserve"> в сыворотке крови: кальций, фосфор и щелочная фосфатаза в сыворотке крови, а также кальций и фосфор в моче в течение 24 часов. Обычно перед возникновением </w:t>
      </w:r>
      <w:proofErr w:type="spellStart"/>
      <w:r w:rsidRPr="0052409F">
        <w:t>гиперкальциемии</w:t>
      </w:r>
      <w:proofErr w:type="spellEnd"/>
      <w:r w:rsidRPr="0052409F">
        <w:t xml:space="preserve"> наблюдается снижение уровня щелочной фосфатазы в сыворотке крови. После стабилизации параметров и нахождении пациента на поддерживающей терапии, вышеупомянутые анализы должны проводиться регулярно, особенно это касается определения уровней 25-OH-кальциферола и кальция в сыворотке крови.</w:t>
      </w:r>
    </w:p>
    <w:p w14:paraId="5F73259D" w14:textId="6F51EA1B" w:rsidR="00852EF7" w:rsidRPr="00852EF7" w:rsidRDefault="0052409F" w:rsidP="00852EF7">
      <w:pPr>
        <w:pStyle w:val="Default"/>
        <w:jc w:val="both"/>
        <w:rPr>
          <w:i/>
        </w:rPr>
      </w:pPr>
      <w:r w:rsidRPr="00852EF7">
        <w:rPr>
          <w:i/>
        </w:rPr>
        <w:t>Недостаточность со стор</w:t>
      </w:r>
      <w:r w:rsidR="00852EF7" w:rsidRPr="00852EF7">
        <w:rPr>
          <w:i/>
        </w:rPr>
        <w:t>оны печени или желчного пузыря</w:t>
      </w:r>
    </w:p>
    <w:p w14:paraId="42293819" w14:textId="0D3FAD7F" w:rsidR="0052409F" w:rsidRPr="0052409F" w:rsidRDefault="0052409F" w:rsidP="00852EF7">
      <w:pPr>
        <w:pStyle w:val="Default"/>
        <w:jc w:val="both"/>
      </w:pPr>
      <w:r w:rsidRPr="0052409F">
        <w:t xml:space="preserve">В случае печеночной недостаточности, могут наблюдаться проблемы с поглощением </w:t>
      </w:r>
      <w:proofErr w:type="spellStart"/>
      <w:r w:rsidRPr="0052409F">
        <w:t>кальцифедиола</w:t>
      </w:r>
      <w:proofErr w:type="spellEnd"/>
      <w:r w:rsidRPr="0052409F">
        <w:t xml:space="preserve"> из-за того</w:t>
      </w:r>
      <w:r w:rsidR="00852EF7">
        <w:t>,</w:t>
      </w:r>
      <w:r w:rsidRPr="0052409F">
        <w:t xml:space="preserve"> что не производятся соли желчных кислот.</w:t>
      </w:r>
    </w:p>
    <w:p w14:paraId="6E33652E" w14:textId="77777777" w:rsidR="00852EF7" w:rsidRPr="00852EF7" w:rsidRDefault="00852EF7" w:rsidP="00852EF7">
      <w:pPr>
        <w:pStyle w:val="Default"/>
        <w:jc w:val="both"/>
        <w:rPr>
          <w:i/>
        </w:rPr>
      </w:pPr>
      <w:r w:rsidRPr="00852EF7">
        <w:rPr>
          <w:i/>
        </w:rPr>
        <w:t>Нарушение функции почек</w:t>
      </w:r>
    </w:p>
    <w:p w14:paraId="4259E6BB" w14:textId="2058E46B" w:rsidR="0052409F" w:rsidRPr="0052409F" w:rsidRDefault="00852EF7" w:rsidP="00852EF7">
      <w:pPr>
        <w:pStyle w:val="Default"/>
        <w:jc w:val="both"/>
      </w:pPr>
      <w:r w:rsidRPr="0052409F">
        <w:t xml:space="preserve">Следует </w:t>
      </w:r>
      <w:r w:rsidR="0052409F" w:rsidRPr="0052409F">
        <w:t xml:space="preserve">применять с осторожностью. Применение данного препарата у пациентов с хронической болезнью почек должно сопровождаться периодическим мониторингом уровня кальция и фосфора в сыворотке крови, а также профилактикой </w:t>
      </w:r>
      <w:proofErr w:type="spellStart"/>
      <w:r w:rsidR="0052409F" w:rsidRPr="0052409F">
        <w:t>гиперкальциемии</w:t>
      </w:r>
      <w:proofErr w:type="spellEnd"/>
      <w:r w:rsidR="0052409F" w:rsidRPr="0052409F">
        <w:t xml:space="preserve">. Трансформация в </w:t>
      </w:r>
      <w:proofErr w:type="spellStart"/>
      <w:r w:rsidR="0052409F" w:rsidRPr="0052409F">
        <w:t>кальцитриол</w:t>
      </w:r>
      <w:proofErr w:type="spellEnd"/>
      <w:r w:rsidR="0052409F" w:rsidRPr="0052409F">
        <w:t xml:space="preserve"> происходит в почках; таким образом, в случае тяжелой почечной недостаточности (клиренс </w:t>
      </w:r>
      <w:proofErr w:type="spellStart"/>
      <w:r w:rsidR="0052409F" w:rsidRPr="0052409F">
        <w:t>креатинина</w:t>
      </w:r>
      <w:proofErr w:type="spellEnd"/>
      <w:r w:rsidR="0052409F" w:rsidRPr="0052409F">
        <w:t xml:space="preserve"> менее 30 мл/мин) может наблюдаться весьма значительное снижение фармакологических эффектов.</w:t>
      </w:r>
    </w:p>
    <w:p w14:paraId="1F589162" w14:textId="77777777" w:rsidR="00852EF7" w:rsidRPr="00852EF7" w:rsidRDefault="0052409F" w:rsidP="00852EF7">
      <w:pPr>
        <w:pStyle w:val="Default"/>
        <w:jc w:val="both"/>
        <w:rPr>
          <w:i/>
        </w:rPr>
      </w:pPr>
      <w:r w:rsidRPr="00852EF7">
        <w:rPr>
          <w:i/>
        </w:rPr>
        <w:t>Сердечная недостаточность</w:t>
      </w:r>
    </w:p>
    <w:p w14:paraId="0DF570FF" w14:textId="548E35B9" w:rsidR="0052409F" w:rsidRPr="0052409F" w:rsidRDefault="00852EF7" w:rsidP="00852EF7">
      <w:pPr>
        <w:pStyle w:val="Default"/>
        <w:jc w:val="both"/>
      </w:pPr>
      <w:r w:rsidRPr="0052409F">
        <w:t xml:space="preserve">Требуется </w:t>
      </w:r>
      <w:r w:rsidR="0052409F" w:rsidRPr="0052409F">
        <w:t xml:space="preserve">особая осторожность. Содержание кальция в сыворотке крови пациента необходимо постоянно контролировать, особенно у пациентов на дигиталисе, поскольку может возникнуть </w:t>
      </w:r>
      <w:proofErr w:type="spellStart"/>
      <w:r w:rsidR="0052409F" w:rsidRPr="0052409F">
        <w:t>гиперкальциемия</w:t>
      </w:r>
      <w:proofErr w:type="spellEnd"/>
      <w:r w:rsidR="0052409F" w:rsidRPr="0052409F">
        <w:t xml:space="preserve"> и появиться аритмия. В начале лечения рекомендуется проводить контроль два раза в неделю. </w:t>
      </w:r>
    </w:p>
    <w:p w14:paraId="5FE9D3C0" w14:textId="77777777" w:rsidR="00852EF7" w:rsidRPr="00852EF7" w:rsidRDefault="0052409F" w:rsidP="00852EF7">
      <w:pPr>
        <w:pStyle w:val="Default"/>
        <w:jc w:val="both"/>
        <w:rPr>
          <w:i/>
        </w:rPr>
      </w:pPr>
      <w:proofErr w:type="spellStart"/>
      <w:r w:rsidRPr="00852EF7">
        <w:rPr>
          <w:i/>
        </w:rPr>
        <w:t>Гипопаратиреоз</w:t>
      </w:r>
      <w:proofErr w:type="spellEnd"/>
    </w:p>
    <w:p w14:paraId="1BFCB10B" w14:textId="069839BC" w:rsidR="0052409F" w:rsidRPr="0052409F" w:rsidRDefault="0052409F" w:rsidP="00852EF7">
      <w:pPr>
        <w:pStyle w:val="Default"/>
        <w:jc w:val="both"/>
      </w:pPr>
      <w:r w:rsidRPr="0052409F">
        <w:t xml:space="preserve">Паратиреоидный гормон активирует фермент 1-альфа-гидроксилазу.  В результате чего, при недостаточности паращитовидной железы активность </w:t>
      </w:r>
      <w:proofErr w:type="spellStart"/>
      <w:r w:rsidRPr="0052409F">
        <w:t>кальцифедиола</w:t>
      </w:r>
      <w:proofErr w:type="spellEnd"/>
      <w:r w:rsidRPr="0052409F">
        <w:t xml:space="preserve"> может снижаться.</w:t>
      </w:r>
    </w:p>
    <w:p w14:paraId="2AB47F39" w14:textId="77777777" w:rsidR="00852EF7" w:rsidRPr="00852EF7" w:rsidRDefault="0052409F" w:rsidP="00852EF7">
      <w:pPr>
        <w:pStyle w:val="Default"/>
        <w:jc w:val="both"/>
        <w:rPr>
          <w:i/>
        </w:rPr>
      </w:pPr>
      <w:r w:rsidRPr="00852EF7">
        <w:rPr>
          <w:i/>
        </w:rPr>
        <w:t>Камни в почках</w:t>
      </w:r>
    </w:p>
    <w:p w14:paraId="4820B4A2" w14:textId="0D156D06" w:rsidR="0052409F" w:rsidRPr="0052409F" w:rsidRDefault="00852EF7" w:rsidP="00852EF7">
      <w:pPr>
        <w:pStyle w:val="Default"/>
        <w:jc w:val="both"/>
      </w:pPr>
      <w:r w:rsidRPr="0052409F">
        <w:t xml:space="preserve">Необходимо </w:t>
      </w:r>
      <w:r w:rsidR="0052409F" w:rsidRPr="0052409F">
        <w:t xml:space="preserve">проводить мониторинг за </w:t>
      </w:r>
      <w:proofErr w:type="spellStart"/>
      <w:r w:rsidR="0052409F" w:rsidRPr="0052409F">
        <w:t>кальцемией</w:t>
      </w:r>
      <w:proofErr w:type="spellEnd"/>
      <w:r w:rsidR="0052409F" w:rsidRPr="0052409F">
        <w:t>, так как витамин D увеличивает всасывание кальция и может усугубить ситуацию. У этих пациентов добавки витамина D следует назначать только в том случае, если польза от его приема превышает риски.</w:t>
      </w:r>
    </w:p>
    <w:p w14:paraId="661EC31E" w14:textId="65B54B0B" w:rsidR="00852EF7" w:rsidRPr="00852EF7" w:rsidRDefault="00852EF7" w:rsidP="00852EF7">
      <w:pPr>
        <w:pStyle w:val="Default"/>
        <w:jc w:val="both"/>
        <w:rPr>
          <w:i/>
        </w:rPr>
      </w:pPr>
      <w:r w:rsidRPr="00852EF7">
        <w:rPr>
          <w:i/>
        </w:rPr>
        <w:t xml:space="preserve">Длительная иммобилизация </w:t>
      </w:r>
    </w:p>
    <w:p w14:paraId="29BE8930" w14:textId="77777777" w:rsidR="0052409F" w:rsidRPr="0052409F" w:rsidRDefault="0052409F" w:rsidP="00852EF7">
      <w:pPr>
        <w:pStyle w:val="Default"/>
        <w:jc w:val="both"/>
      </w:pPr>
      <w:r w:rsidRPr="0052409F">
        <w:t xml:space="preserve">У пациентов с длительной иммобилизацией может возникнуть необходимость в снижении дозы препарата во избежание </w:t>
      </w:r>
      <w:proofErr w:type="spellStart"/>
      <w:r w:rsidRPr="0052409F">
        <w:t>гиперкальциемии</w:t>
      </w:r>
      <w:proofErr w:type="spellEnd"/>
      <w:r w:rsidRPr="0052409F">
        <w:t>.</w:t>
      </w:r>
    </w:p>
    <w:p w14:paraId="0DA1C437" w14:textId="0DA89005" w:rsidR="0052409F" w:rsidRPr="0052409F" w:rsidRDefault="0052409F" w:rsidP="00852EF7">
      <w:pPr>
        <w:pStyle w:val="Default"/>
        <w:jc w:val="both"/>
      </w:pPr>
      <w:r w:rsidRPr="0052409F">
        <w:t>Некоторые заболевания снижают способность кишечника усваивать витамин D, например</w:t>
      </w:r>
      <w:r w:rsidR="00CB448B">
        <w:rPr>
          <w:lang w:val="en-US"/>
        </w:rPr>
        <w:t>,</w:t>
      </w:r>
      <w:r w:rsidRPr="0052409F">
        <w:t xml:space="preserve"> сюда можно отнести синдром </w:t>
      </w:r>
      <w:proofErr w:type="spellStart"/>
      <w:r w:rsidRPr="0052409F">
        <w:t>мальабсорбции</w:t>
      </w:r>
      <w:proofErr w:type="spellEnd"/>
      <w:r w:rsidRPr="0052409F">
        <w:t xml:space="preserve"> или болезнь Крона.</w:t>
      </w:r>
    </w:p>
    <w:p w14:paraId="770CDCE1" w14:textId="22FFC796" w:rsidR="00852EF7" w:rsidRPr="00852EF7" w:rsidRDefault="00852EF7" w:rsidP="00852EF7">
      <w:pPr>
        <w:pStyle w:val="Default"/>
        <w:jc w:val="both"/>
        <w:rPr>
          <w:i/>
        </w:rPr>
      </w:pPr>
      <w:proofErr w:type="spellStart"/>
      <w:r w:rsidRPr="00852EF7">
        <w:rPr>
          <w:i/>
        </w:rPr>
        <w:t>Саркоидоз</w:t>
      </w:r>
      <w:proofErr w:type="spellEnd"/>
      <w:r w:rsidRPr="00852EF7">
        <w:rPr>
          <w:i/>
        </w:rPr>
        <w:t>, туберкулез</w:t>
      </w:r>
      <w:r>
        <w:rPr>
          <w:i/>
        </w:rPr>
        <w:t xml:space="preserve"> и другие гранулематозные заболевания</w:t>
      </w:r>
    </w:p>
    <w:p w14:paraId="11F13A4A" w14:textId="0FF47FF5" w:rsidR="0052409F" w:rsidRPr="0052409F" w:rsidRDefault="00C41F22" w:rsidP="00852EF7">
      <w:pPr>
        <w:pStyle w:val="Default"/>
        <w:jc w:val="both"/>
      </w:pPr>
      <w:r w:rsidRPr="0052409F">
        <w:t xml:space="preserve">Назначать </w:t>
      </w:r>
      <w:r w:rsidR="0052409F" w:rsidRPr="0052409F">
        <w:t>с осторожностью, так как эти заболевания приводят к большей чувствительности к действию витамина D, а также к увеличению риска побочных эффектов в случае приема доз ниже рекомендуемой. Необходимо контролировать концентрацию кальция в сыворотке крови и моче у этих пациентов.</w:t>
      </w:r>
    </w:p>
    <w:p w14:paraId="6E55E738" w14:textId="77777777" w:rsidR="0052409F" w:rsidRPr="0052409F" w:rsidRDefault="0052409F" w:rsidP="00852EF7">
      <w:pPr>
        <w:pStyle w:val="Default"/>
        <w:jc w:val="both"/>
      </w:pPr>
      <w:r w:rsidRPr="0052409F">
        <w:lastRenderedPageBreak/>
        <w:t>С целью предотвращения передозировки пациенты, члены их семьи и/или лица, осуществляющие уход, должны быть проинформированы о важности соблюдения предписанной дозы и рекомендаций относительно диеты и сопутствующего приема добавок кальция.</w:t>
      </w:r>
    </w:p>
    <w:p w14:paraId="6BB41307" w14:textId="77777777" w:rsidR="00852EF7" w:rsidRPr="00C41F22" w:rsidRDefault="0052409F" w:rsidP="00852EF7">
      <w:pPr>
        <w:pStyle w:val="Default"/>
        <w:jc w:val="both"/>
        <w:rPr>
          <w:i/>
        </w:rPr>
      </w:pPr>
      <w:r w:rsidRPr="00C41F22">
        <w:rPr>
          <w:i/>
        </w:rPr>
        <w:t>Влияния на результаты лабораторных анализов</w:t>
      </w:r>
    </w:p>
    <w:p w14:paraId="1A83E520" w14:textId="77777777" w:rsidR="00C41F22" w:rsidRPr="00C41F22" w:rsidRDefault="00C41F22" w:rsidP="00C41F22">
      <w:pPr>
        <w:pStyle w:val="af8"/>
        <w:ind w:left="0"/>
        <w:contextualSpacing w:val="0"/>
        <w:jc w:val="both"/>
      </w:pPr>
      <w:proofErr w:type="spellStart"/>
      <w:r w:rsidRPr="00C41F22">
        <w:t>Кальцифедиол</w:t>
      </w:r>
      <w:proofErr w:type="spellEnd"/>
      <w:r w:rsidRPr="00C41F22">
        <w:t xml:space="preserve"> может влиять на результаты анализа на холестерин (по методу </w:t>
      </w:r>
      <w:proofErr w:type="spellStart"/>
      <w:r w:rsidRPr="00C41F22">
        <w:t>Златкис-Зака</w:t>
      </w:r>
      <w:proofErr w:type="spellEnd"/>
      <w:r w:rsidRPr="00C41F22">
        <w:t>), что приводит к ложному повышению его уровня в сыворотке крови.</w:t>
      </w:r>
    </w:p>
    <w:p w14:paraId="6012B6BE" w14:textId="4950344B" w:rsidR="0052409F" w:rsidRPr="00852EF7" w:rsidRDefault="0052409F" w:rsidP="0052409F">
      <w:pPr>
        <w:pStyle w:val="Default"/>
        <w:jc w:val="both"/>
        <w:rPr>
          <w:i/>
        </w:rPr>
      </w:pPr>
      <w:r w:rsidRPr="00852EF7">
        <w:rPr>
          <w:i/>
        </w:rPr>
        <w:t>Применен</w:t>
      </w:r>
      <w:r w:rsidR="00852EF7" w:rsidRPr="00852EF7">
        <w:rPr>
          <w:i/>
        </w:rPr>
        <w:t>ие у лиц пожилого возраста</w:t>
      </w:r>
    </w:p>
    <w:p w14:paraId="48F98013" w14:textId="77777777" w:rsidR="0052409F" w:rsidRPr="0052409F" w:rsidRDefault="0052409F" w:rsidP="0052409F">
      <w:pPr>
        <w:pStyle w:val="Default"/>
        <w:jc w:val="both"/>
      </w:pPr>
      <w:r w:rsidRPr="0052409F">
        <w:t xml:space="preserve">У пожилых людей, как правило, возрастает потребность в витамине D из-за более низкой способности кожи вырабатывать </w:t>
      </w:r>
      <w:proofErr w:type="spellStart"/>
      <w:r w:rsidRPr="0052409F">
        <w:t>холекальциферол</w:t>
      </w:r>
      <w:proofErr w:type="spellEnd"/>
      <w:r w:rsidRPr="0052409F">
        <w:t xml:space="preserve"> из 7-дегидрохолестерина, а также из-за уменьшения солнечного воздействия, изменений почечной функции или расстройств пищеварения, которые сокращают всасывание витамина D.</w:t>
      </w:r>
    </w:p>
    <w:p w14:paraId="26B325B5" w14:textId="544A25A2" w:rsidR="0052409F" w:rsidRPr="00852EF7" w:rsidRDefault="00C41F22" w:rsidP="0052409F">
      <w:pPr>
        <w:pStyle w:val="Default"/>
        <w:jc w:val="both"/>
        <w:rPr>
          <w:i/>
        </w:rPr>
      </w:pPr>
      <w:r w:rsidRPr="00852EF7">
        <w:rPr>
          <w:i/>
        </w:rPr>
        <w:t>В</w:t>
      </w:r>
      <w:r w:rsidR="0052409F" w:rsidRPr="00852EF7">
        <w:rPr>
          <w:i/>
        </w:rPr>
        <w:t>спомогательны</w:t>
      </w:r>
      <w:r>
        <w:rPr>
          <w:i/>
        </w:rPr>
        <w:t xml:space="preserve">е </w:t>
      </w:r>
      <w:r w:rsidR="0052409F" w:rsidRPr="00852EF7">
        <w:rPr>
          <w:i/>
        </w:rPr>
        <w:t>веществ</w:t>
      </w:r>
      <w:r>
        <w:rPr>
          <w:i/>
        </w:rPr>
        <w:t>а</w:t>
      </w:r>
    </w:p>
    <w:p w14:paraId="279E30E6" w14:textId="5B8DE076" w:rsidR="000B1D23" w:rsidRDefault="000B1D23" w:rsidP="000B1D23">
      <w:pPr>
        <w:jc w:val="both"/>
      </w:pPr>
      <w:r w:rsidRPr="000B1D23">
        <w:t>В одной мягкой капсуле данного препарата содержится 4,98 мг спирта (этанола). Это количество, содержащееся в 1 капсуле препарата, соответствует менее 1 мл пива ил</w:t>
      </w:r>
      <w:r w:rsidR="00C41F22">
        <w:t>и 1 </w:t>
      </w:r>
      <w:r w:rsidRPr="000B1D23">
        <w:t>мл вина. Алкоголь, содержащийся в этом лекарственном препарате в таком незначительном количестве, не ока</w:t>
      </w:r>
      <w:r>
        <w:t>зывает какого-либо ощутимого</w:t>
      </w:r>
      <w:r w:rsidRPr="000B1D23">
        <w:t xml:space="preserve"> влияния.</w:t>
      </w:r>
    </w:p>
    <w:p w14:paraId="0AB6BC17" w14:textId="418BECBE" w:rsidR="000B1D23" w:rsidRPr="00C41F22" w:rsidRDefault="000B1D23" w:rsidP="00C41F22">
      <w:pPr>
        <w:jc w:val="both"/>
      </w:pPr>
      <w:r w:rsidRPr="000B1D23">
        <w:t>В одной мягкой капсуле данного лекарственного препарата содержится 31,30 мг сорбитола (70% об/об).</w:t>
      </w:r>
      <w:r>
        <w:t xml:space="preserve"> </w:t>
      </w:r>
      <w:r w:rsidR="0052409F" w:rsidRPr="0052409F">
        <w:t>Пациентам с наследственными проблемами непереносимости фрук</w:t>
      </w:r>
      <w:r w:rsidR="0052409F" w:rsidRPr="00C41F22">
        <w:t xml:space="preserve">тозы не следует принимать этот препарат. </w:t>
      </w:r>
    </w:p>
    <w:p w14:paraId="327CAFAD" w14:textId="59AE948F" w:rsidR="00C41F22" w:rsidRPr="00C41F22" w:rsidRDefault="00C41F22" w:rsidP="00C41F22">
      <w:pPr>
        <w:jc w:val="both"/>
      </w:pPr>
      <w:r w:rsidRPr="00C41F22">
        <w:t>В данном лекарственном препарате содержится краситель закат</w:t>
      </w:r>
      <w:r>
        <w:t>ный</w:t>
      </w:r>
      <w:r w:rsidRPr="00C41F22">
        <w:t xml:space="preserve"> желтый</w:t>
      </w:r>
      <w:r>
        <w:t xml:space="preserve"> </w:t>
      </w:r>
      <w:r>
        <w:rPr>
          <w:lang w:val="en-US"/>
        </w:rPr>
        <w:t>S</w:t>
      </w:r>
      <w:r w:rsidRPr="00C41F22">
        <w:t xml:space="preserve"> (E-110), который может вызывать аллергические реакции. </w:t>
      </w:r>
      <w:r w:rsidRPr="0052409F">
        <w:t>Он может вызвать астму, особенно у пациентов с аллергией на ацетилсалициловую кислоту.</w:t>
      </w:r>
    </w:p>
    <w:p w14:paraId="7B468BC7" w14:textId="77777777" w:rsidR="00C41F22" w:rsidRPr="00C41F22" w:rsidRDefault="00C41F22" w:rsidP="00C41F22">
      <w:pPr>
        <w:jc w:val="both"/>
      </w:pPr>
      <w:r w:rsidRPr="00C41F22">
        <w:t xml:space="preserve">Международные единицы (МЕ) не должны использоваться для определения дозы </w:t>
      </w:r>
      <w:proofErr w:type="spellStart"/>
      <w:r w:rsidRPr="00C41F22">
        <w:t>кальцифедиола</w:t>
      </w:r>
      <w:proofErr w:type="spellEnd"/>
      <w:r w:rsidRPr="00C41F22">
        <w:t>, так как это может привести к передозировке. Вместо этого следует придерживаться рекомендаций по дозировке, приведенных в разделе 4.2.</w:t>
      </w:r>
    </w:p>
    <w:p w14:paraId="140D2608" w14:textId="77777777" w:rsidR="0052409F" w:rsidRPr="0052409F" w:rsidRDefault="0052409F" w:rsidP="00100B68">
      <w:pPr>
        <w:pStyle w:val="Default"/>
        <w:jc w:val="both"/>
        <w:rPr>
          <w:i/>
          <w:color w:val="auto"/>
        </w:rPr>
      </w:pPr>
    </w:p>
    <w:p w14:paraId="5778CB9C" w14:textId="77777777" w:rsidR="00050617" w:rsidRPr="00830F8B" w:rsidRDefault="00830F8B" w:rsidP="00830F8B">
      <w:pPr>
        <w:jc w:val="both"/>
        <w:rPr>
          <w:b/>
        </w:rPr>
      </w:pPr>
      <w:r w:rsidRPr="00830F8B">
        <w:rPr>
          <w:b/>
        </w:rPr>
        <w:t xml:space="preserve">4.5 </w:t>
      </w:r>
      <w:r w:rsidR="00050617" w:rsidRPr="00830F8B">
        <w:rPr>
          <w:b/>
        </w:rPr>
        <w:t>Взаимодействия с другими лекарственными препаратами</w:t>
      </w:r>
    </w:p>
    <w:p w14:paraId="2D84ED13" w14:textId="354EF99C" w:rsidR="000B1D23" w:rsidRDefault="00C41F22" w:rsidP="000E5F81">
      <w:pPr>
        <w:numPr>
          <w:ilvl w:val="0"/>
          <w:numId w:val="16"/>
        </w:numPr>
        <w:ind w:left="284" w:hanging="284"/>
        <w:jc w:val="both"/>
      </w:pPr>
      <w:proofErr w:type="spellStart"/>
      <w:r w:rsidRPr="00C41F22">
        <w:rPr>
          <w:i/>
        </w:rPr>
        <w:t>Фенитоин</w:t>
      </w:r>
      <w:proofErr w:type="spellEnd"/>
      <w:r w:rsidR="00F900AF" w:rsidRPr="00C41F22">
        <w:rPr>
          <w:i/>
        </w:rPr>
        <w:t xml:space="preserve">, </w:t>
      </w:r>
      <w:proofErr w:type="spellStart"/>
      <w:r w:rsidR="00F900AF" w:rsidRPr="00C41F22">
        <w:rPr>
          <w:i/>
        </w:rPr>
        <w:t>фенобарбитал</w:t>
      </w:r>
      <w:proofErr w:type="spellEnd"/>
      <w:r w:rsidR="00F900AF" w:rsidRPr="00C41F22">
        <w:rPr>
          <w:i/>
        </w:rPr>
        <w:t xml:space="preserve">, </w:t>
      </w:r>
      <w:proofErr w:type="spellStart"/>
      <w:r w:rsidR="00F900AF" w:rsidRPr="00C41F22">
        <w:rPr>
          <w:i/>
        </w:rPr>
        <w:t>примидон</w:t>
      </w:r>
      <w:proofErr w:type="spellEnd"/>
      <w:r w:rsidR="00F900AF" w:rsidRPr="00C41F22">
        <w:rPr>
          <w:i/>
        </w:rPr>
        <w:t xml:space="preserve"> и другие индукторы ферментов:</w:t>
      </w:r>
      <w:r w:rsidR="00F900AF" w:rsidRPr="00F900AF">
        <w:t xml:space="preserve"> индукторы ферментов могут снижать концентрацию </w:t>
      </w:r>
      <w:proofErr w:type="spellStart"/>
      <w:r w:rsidR="00F900AF" w:rsidRPr="00F900AF">
        <w:t>кальцифедиола</w:t>
      </w:r>
      <w:proofErr w:type="spellEnd"/>
      <w:r w:rsidR="00F900AF" w:rsidRPr="00F900AF">
        <w:t xml:space="preserve"> в плазме крови и ингибировать его действие, индуцируя его печеночный метаболизм.</w:t>
      </w:r>
      <w:r w:rsidR="000B1D23">
        <w:t xml:space="preserve"> По этой причине обычно рекомендуется контролировать уровень 25-OH-</w:t>
      </w:r>
      <w:r w:rsidR="001A29AD" w:rsidRPr="0052409F">
        <w:t>холекальциферола</w:t>
      </w:r>
      <w:r w:rsidR="001A29AD">
        <w:t xml:space="preserve"> </w:t>
      </w:r>
      <w:r w:rsidR="000B1D23">
        <w:t xml:space="preserve">в плазме при применении </w:t>
      </w:r>
      <w:proofErr w:type="spellStart"/>
      <w:r w:rsidR="000B1D23">
        <w:t>кальцифедиола</w:t>
      </w:r>
      <w:proofErr w:type="spellEnd"/>
      <w:r w:rsidR="000B1D23">
        <w:t xml:space="preserve"> с противоэпилептическими препаратами, являющимися индукторами CYP3A4, чтобы рассмотреть возможность их </w:t>
      </w:r>
      <w:r w:rsidR="001A29AD">
        <w:t xml:space="preserve">совместного </w:t>
      </w:r>
      <w:r w:rsidR="000B1D23">
        <w:t>применения.</w:t>
      </w:r>
    </w:p>
    <w:p w14:paraId="61F8E1FB" w14:textId="29FA340C" w:rsidR="000B1D23" w:rsidRPr="00F900AF" w:rsidRDefault="000B1D23" w:rsidP="000B1D23">
      <w:pPr>
        <w:numPr>
          <w:ilvl w:val="0"/>
          <w:numId w:val="16"/>
        </w:numPr>
        <w:ind w:left="284" w:hanging="284"/>
        <w:jc w:val="both"/>
      </w:pPr>
      <w:r w:rsidRPr="00C41F22">
        <w:rPr>
          <w:i/>
        </w:rPr>
        <w:t>Сердечные гликозиды:</w:t>
      </w:r>
      <w:r>
        <w:t xml:space="preserve"> </w:t>
      </w:r>
      <w:proofErr w:type="spellStart"/>
      <w:r>
        <w:t>кальцифедиол</w:t>
      </w:r>
      <w:proofErr w:type="spellEnd"/>
      <w:r>
        <w:t xml:space="preserve"> может вызывать </w:t>
      </w:r>
      <w:proofErr w:type="spellStart"/>
      <w:r>
        <w:t>гиперкальциемию</w:t>
      </w:r>
      <w:proofErr w:type="spellEnd"/>
      <w:r>
        <w:t xml:space="preserve">, которая, в свою очередь, может усиливать инотропное действие </w:t>
      </w:r>
      <w:proofErr w:type="spellStart"/>
      <w:r>
        <w:t>дигоксина</w:t>
      </w:r>
      <w:proofErr w:type="spellEnd"/>
      <w:r>
        <w:t xml:space="preserve"> и его токсичность, вызывая сердечные аритмии.</w:t>
      </w:r>
    </w:p>
    <w:p w14:paraId="1BA47060" w14:textId="36D6C206" w:rsidR="00F900AF" w:rsidRPr="00F900AF" w:rsidRDefault="00C41F22" w:rsidP="007D3BB0">
      <w:pPr>
        <w:numPr>
          <w:ilvl w:val="0"/>
          <w:numId w:val="16"/>
        </w:numPr>
        <w:ind w:left="284" w:hanging="284"/>
        <w:jc w:val="both"/>
      </w:pPr>
      <w:r>
        <w:t>П</w:t>
      </w:r>
      <w:r w:rsidRPr="00F900AF">
        <w:t>репараты</w:t>
      </w:r>
      <w:r w:rsidR="00F900AF" w:rsidRPr="00F900AF">
        <w:t xml:space="preserve">, которые уменьшают всасывание </w:t>
      </w:r>
      <w:proofErr w:type="spellStart"/>
      <w:r w:rsidR="00F900AF" w:rsidRPr="00F900AF">
        <w:t>кальцидиола</w:t>
      </w:r>
      <w:proofErr w:type="spellEnd"/>
      <w:r w:rsidR="00F900AF" w:rsidRPr="00F900AF">
        <w:t xml:space="preserve">, такие как </w:t>
      </w:r>
      <w:proofErr w:type="spellStart"/>
      <w:r w:rsidR="00F900AF" w:rsidRPr="00C41F22">
        <w:rPr>
          <w:i/>
        </w:rPr>
        <w:t>холестирамин</w:t>
      </w:r>
      <w:proofErr w:type="spellEnd"/>
      <w:r w:rsidR="00F900AF" w:rsidRPr="00C41F22">
        <w:rPr>
          <w:i/>
        </w:rPr>
        <w:t xml:space="preserve">, </w:t>
      </w:r>
      <w:proofErr w:type="spellStart"/>
      <w:r w:rsidR="00F900AF" w:rsidRPr="00C41F22">
        <w:rPr>
          <w:i/>
        </w:rPr>
        <w:t>колестипол</w:t>
      </w:r>
      <w:proofErr w:type="spellEnd"/>
      <w:r w:rsidR="00F900AF" w:rsidRPr="00C41F22">
        <w:rPr>
          <w:i/>
        </w:rPr>
        <w:t xml:space="preserve"> или </w:t>
      </w:r>
      <w:proofErr w:type="spellStart"/>
      <w:r w:rsidR="00F900AF" w:rsidRPr="00C41F22">
        <w:rPr>
          <w:i/>
        </w:rPr>
        <w:t>орлистат</w:t>
      </w:r>
      <w:proofErr w:type="spellEnd"/>
      <w:r w:rsidR="00F900AF" w:rsidRPr="00C41F22">
        <w:rPr>
          <w:i/>
        </w:rPr>
        <w:t>,</w:t>
      </w:r>
      <w:r w:rsidR="00F900AF" w:rsidRPr="00F900AF">
        <w:t xml:space="preserve"> что может привести к снижению его действия. Рекомендуется чтобы промежуток между приемами этих препаратов и добавок витамина D составлял не менее 2 часов.</w:t>
      </w:r>
    </w:p>
    <w:p w14:paraId="0E77CD19" w14:textId="14BBB75F" w:rsidR="00F900AF" w:rsidRPr="00F900AF" w:rsidRDefault="00C41F22" w:rsidP="007D3BB0">
      <w:pPr>
        <w:numPr>
          <w:ilvl w:val="0"/>
          <w:numId w:val="16"/>
        </w:numPr>
        <w:ind w:left="284" w:hanging="284"/>
        <w:jc w:val="both"/>
      </w:pPr>
      <w:r w:rsidRPr="00C41F22">
        <w:rPr>
          <w:i/>
        </w:rPr>
        <w:t xml:space="preserve">Парафиновое </w:t>
      </w:r>
      <w:r w:rsidR="00F900AF" w:rsidRPr="00C41F22">
        <w:rPr>
          <w:i/>
        </w:rPr>
        <w:t>и минеральное масло:</w:t>
      </w:r>
      <w:r w:rsidR="00F900AF" w:rsidRPr="00F900AF">
        <w:t xml:space="preserve"> из-за </w:t>
      </w:r>
      <w:proofErr w:type="spellStart"/>
      <w:r w:rsidR="00F900AF" w:rsidRPr="00F900AF">
        <w:t>жирорастворимости</w:t>
      </w:r>
      <w:proofErr w:type="spellEnd"/>
      <w:r w:rsidR="00F900AF" w:rsidRPr="00F900AF">
        <w:t xml:space="preserve"> </w:t>
      </w:r>
      <w:proofErr w:type="spellStart"/>
      <w:r w:rsidR="00F900AF" w:rsidRPr="00F900AF">
        <w:t>кальцидиола</w:t>
      </w:r>
      <w:proofErr w:type="spellEnd"/>
      <w:r w:rsidR="00F900AF" w:rsidRPr="00F900AF">
        <w:t xml:space="preserve"> продукт может растворяться в парафине, в связи с чем всасывание в кишечнике может снизиться. Рекомендуется использовать другие виды слабительных или, делать промежутки между приемами дозы. </w:t>
      </w:r>
    </w:p>
    <w:p w14:paraId="2503F0BB" w14:textId="326BAFDB" w:rsidR="00F900AF" w:rsidRPr="00F900AF" w:rsidRDefault="00C41F22" w:rsidP="007D3BB0">
      <w:pPr>
        <w:numPr>
          <w:ilvl w:val="0"/>
          <w:numId w:val="16"/>
        </w:numPr>
        <w:ind w:left="284" w:hanging="284"/>
        <w:jc w:val="both"/>
      </w:pPr>
      <w:proofErr w:type="spellStart"/>
      <w:r w:rsidRPr="00C41F22">
        <w:rPr>
          <w:i/>
        </w:rPr>
        <w:t>Тиазидный</w:t>
      </w:r>
      <w:proofErr w:type="spellEnd"/>
      <w:r w:rsidRPr="00C41F22">
        <w:rPr>
          <w:i/>
        </w:rPr>
        <w:t xml:space="preserve"> </w:t>
      </w:r>
      <w:r w:rsidR="00F900AF" w:rsidRPr="00C41F22">
        <w:rPr>
          <w:i/>
        </w:rPr>
        <w:t>диуретик:</w:t>
      </w:r>
      <w:r w:rsidR="00F900AF" w:rsidRPr="00F900AF">
        <w:t xml:space="preserve"> Одновременное назначение </w:t>
      </w:r>
      <w:proofErr w:type="spellStart"/>
      <w:r w:rsidR="00F900AF" w:rsidRPr="00F900AF">
        <w:t>тиазидного</w:t>
      </w:r>
      <w:proofErr w:type="spellEnd"/>
      <w:r w:rsidR="00F900AF" w:rsidRPr="00F900AF">
        <w:t xml:space="preserve"> диуретика (</w:t>
      </w:r>
      <w:proofErr w:type="spellStart"/>
      <w:r w:rsidR="00F900AF" w:rsidRPr="00F900AF">
        <w:t>гидрохлоротиазида</w:t>
      </w:r>
      <w:proofErr w:type="spellEnd"/>
      <w:r w:rsidR="00F900AF" w:rsidRPr="00F900AF">
        <w:t xml:space="preserve">) вместе с добавками витамина D у пациентов с </w:t>
      </w:r>
      <w:proofErr w:type="spellStart"/>
      <w:r w:rsidR="00F900AF" w:rsidRPr="00F900AF">
        <w:t>гипопаратиреозом</w:t>
      </w:r>
      <w:proofErr w:type="spellEnd"/>
      <w:r w:rsidR="00F900AF" w:rsidRPr="00F900AF">
        <w:t xml:space="preserve"> может привести к </w:t>
      </w:r>
      <w:proofErr w:type="spellStart"/>
      <w:r w:rsidR="00F900AF" w:rsidRPr="00F900AF">
        <w:t>гиперкальциемии</w:t>
      </w:r>
      <w:proofErr w:type="spellEnd"/>
      <w:r w:rsidR="00F900AF" w:rsidRPr="00F900AF">
        <w:t>, которая может протекать временно или может потребовать прекращения лечения аналогом витамина D.</w:t>
      </w:r>
    </w:p>
    <w:p w14:paraId="2336F5B3" w14:textId="15789DE6" w:rsidR="00F900AF" w:rsidRPr="00F900AF" w:rsidRDefault="00C41F22" w:rsidP="007D3BB0">
      <w:pPr>
        <w:numPr>
          <w:ilvl w:val="0"/>
          <w:numId w:val="16"/>
        </w:numPr>
        <w:ind w:left="284" w:hanging="284"/>
        <w:jc w:val="both"/>
      </w:pPr>
      <w:r w:rsidRPr="00C41F22">
        <w:t xml:space="preserve">Некоторые </w:t>
      </w:r>
      <w:r w:rsidR="00F900AF" w:rsidRPr="00C41F22">
        <w:t xml:space="preserve">антибиотики, </w:t>
      </w:r>
      <w:r w:rsidR="00F900AF" w:rsidRPr="00F900AF">
        <w:t xml:space="preserve">такие как </w:t>
      </w:r>
      <w:r w:rsidR="00F900AF" w:rsidRPr="00C41F22">
        <w:rPr>
          <w:i/>
        </w:rPr>
        <w:t xml:space="preserve">пенициллин, </w:t>
      </w:r>
      <w:proofErr w:type="spellStart"/>
      <w:r w:rsidR="00F900AF" w:rsidRPr="00C41F22">
        <w:rPr>
          <w:i/>
        </w:rPr>
        <w:t>неомицин</w:t>
      </w:r>
      <w:proofErr w:type="spellEnd"/>
      <w:r w:rsidR="00F900AF" w:rsidRPr="00C41F22">
        <w:rPr>
          <w:i/>
        </w:rPr>
        <w:t xml:space="preserve"> и </w:t>
      </w:r>
      <w:proofErr w:type="spellStart"/>
      <w:r w:rsidR="00F900AF" w:rsidRPr="00C41F22">
        <w:rPr>
          <w:i/>
        </w:rPr>
        <w:t>хлорамфеникол</w:t>
      </w:r>
      <w:proofErr w:type="spellEnd"/>
      <w:r w:rsidR="00F900AF" w:rsidRPr="00F900AF">
        <w:t>, могут увеличить всасывание кальция.</w:t>
      </w:r>
    </w:p>
    <w:p w14:paraId="0E7C9D9C" w14:textId="069C99B9" w:rsidR="00F900AF" w:rsidRPr="00F900AF" w:rsidRDefault="007C7410" w:rsidP="007D3BB0">
      <w:pPr>
        <w:numPr>
          <w:ilvl w:val="0"/>
          <w:numId w:val="16"/>
        </w:numPr>
        <w:ind w:left="284" w:hanging="284"/>
        <w:jc w:val="both"/>
      </w:pPr>
      <w:proofErr w:type="spellStart"/>
      <w:r>
        <w:lastRenderedPageBreak/>
        <w:t>Ф</w:t>
      </w:r>
      <w:r w:rsidRPr="00F900AF">
        <w:t>осфатсвязывающие</w:t>
      </w:r>
      <w:proofErr w:type="spellEnd"/>
      <w:r w:rsidRPr="00F900AF">
        <w:t xml:space="preserve"> </w:t>
      </w:r>
      <w:r w:rsidR="00F900AF" w:rsidRPr="00F900AF">
        <w:t xml:space="preserve">средства, такие как </w:t>
      </w:r>
      <w:r w:rsidR="00F900AF" w:rsidRPr="001A29AD">
        <w:rPr>
          <w:i/>
        </w:rPr>
        <w:t>соли магния</w:t>
      </w:r>
      <w:r w:rsidR="00F900AF" w:rsidRPr="00F900AF">
        <w:t xml:space="preserve">: может возникнуть </w:t>
      </w:r>
      <w:proofErr w:type="spellStart"/>
      <w:r w:rsidR="00F900AF" w:rsidRPr="00F900AF">
        <w:t>гипермагниемия</w:t>
      </w:r>
      <w:proofErr w:type="spellEnd"/>
      <w:r w:rsidR="00F900AF" w:rsidRPr="00F900AF">
        <w:t>, поскольку витамин D влияет на транспорт фосфатов в кишечнике, почках и костях.   Необходимо корректировать дозировку фосфат-связывающих препаратов, опираясь на концентрацию фосфатов в сыворотке крови.</w:t>
      </w:r>
    </w:p>
    <w:p w14:paraId="5DB72B62" w14:textId="074D6D26" w:rsidR="00F900AF" w:rsidRPr="00F900AF" w:rsidRDefault="001A29AD" w:rsidP="007D3BB0">
      <w:pPr>
        <w:numPr>
          <w:ilvl w:val="0"/>
          <w:numId w:val="16"/>
        </w:numPr>
        <w:ind w:left="284" w:hanging="284"/>
        <w:jc w:val="both"/>
      </w:pPr>
      <w:proofErr w:type="spellStart"/>
      <w:r w:rsidRPr="001A29AD">
        <w:rPr>
          <w:i/>
        </w:rPr>
        <w:t>Верапамил</w:t>
      </w:r>
      <w:proofErr w:type="spellEnd"/>
      <w:r w:rsidR="00F900AF" w:rsidRPr="001A29AD">
        <w:rPr>
          <w:i/>
        </w:rPr>
        <w:t>:</w:t>
      </w:r>
      <w:r w:rsidR="00F900AF" w:rsidRPr="00F900AF">
        <w:t xml:space="preserve"> некоторые исследования показывают потенциальное ингибирование </w:t>
      </w:r>
      <w:proofErr w:type="spellStart"/>
      <w:r w:rsidR="00F900AF" w:rsidRPr="00F900AF">
        <w:t>антиангинального</w:t>
      </w:r>
      <w:proofErr w:type="spellEnd"/>
      <w:r w:rsidR="00F900AF" w:rsidRPr="00F900AF">
        <w:t xml:space="preserve"> действия, обусловленное антагонизмом их действия.</w:t>
      </w:r>
    </w:p>
    <w:p w14:paraId="570833E7" w14:textId="7ED2A2D7" w:rsidR="00F900AF" w:rsidRPr="00F900AF" w:rsidRDefault="001A29AD" w:rsidP="007D3BB0">
      <w:pPr>
        <w:numPr>
          <w:ilvl w:val="0"/>
          <w:numId w:val="16"/>
        </w:numPr>
        <w:ind w:left="284" w:hanging="284"/>
        <w:jc w:val="both"/>
      </w:pPr>
      <w:r w:rsidRPr="001A29AD">
        <w:rPr>
          <w:i/>
        </w:rPr>
        <w:t xml:space="preserve">Витамин </w:t>
      </w:r>
      <w:r w:rsidR="00F900AF" w:rsidRPr="001A29AD">
        <w:rPr>
          <w:i/>
        </w:rPr>
        <w:t>D:</w:t>
      </w:r>
      <w:r w:rsidR="00F900AF" w:rsidRPr="00F900AF">
        <w:t xml:space="preserve"> одновременное применение любого аналога витамина D следует избегать, так как могут возникнуть аддитивные эффекты и </w:t>
      </w:r>
      <w:proofErr w:type="spellStart"/>
      <w:r w:rsidR="00F900AF" w:rsidRPr="00F900AF">
        <w:t>гиперкальциемия</w:t>
      </w:r>
      <w:proofErr w:type="spellEnd"/>
      <w:r w:rsidR="00F900AF" w:rsidRPr="00F900AF">
        <w:t>.</w:t>
      </w:r>
    </w:p>
    <w:p w14:paraId="70BC14EF" w14:textId="6B999542" w:rsidR="00F900AF" w:rsidRPr="00F900AF" w:rsidRDefault="001A29AD" w:rsidP="007D3BB0">
      <w:pPr>
        <w:numPr>
          <w:ilvl w:val="0"/>
          <w:numId w:val="16"/>
        </w:numPr>
        <w:ind w:left="284" w:hanging="284"/>
        <w:jc w:val="both"/>
      </w:pPr>
      <w:r w:rsidRPr="001A29AD">
        <w:rPr>
          <w:i/>
        </w:rPr>
        <w:t>Добавки кальция:</w:t>
      </w:r>
      <w:r w:rsidRPr="00F900AF">
        <w:t xml:space="preserve"> </w:t>
      </w:r>
      <w:r w:rsidR="00F900AF" w:rsidRPr="00F900AF">
        <w:t>следует избегать бесконтрольного приема дополнительных препаратов, содержащих кальций.</w:t>
      </w:r>
    </w:p>
    <w:p w14:paraId="7A7C03DD" w14:textId="7C76168C" w:rsidR="00F900AF" w:rsidRDefault="001A29AD" w:rsidP="007D3BB0">
      <w:pPr>
        <w:numPr>
          <w:ilvl w:val="0"/>
          <w:numId w:val="16"/>
        </w:numPr>
        <w:ind w:left="284" w:hanging="284"/>
        <w:jc w:val="both"/>
      </w:pPr>
      <w:r w:rsidRPr="001A29AD">
        <w:rPr>
          <w:i/>
        </w:rPr>
        <w:t>Кортикостероиды</w:t>
      </w:r>
      <w:r w:rsidR="00F900AF" w:rsidRPr="001A29AD">
        <w:rPr>
          <w:i/>
        </w:rPr>
        <w:t>:</w:t>
      </w:r>
      <w:r w:rsidR="00F900AF" w:rsidRPr="00F900AF">
        <w:t xml:space="preserve"> они противодействуют эффектам препаратов-аналогов витамина D, таких как </w:t>
      </w:r>
      <w:proofErr w:type="spellStart"/>
      <w:r w:rsidR="00F900AF" w:rsidRPr="00F900AF">
        <w:t>кальцифедиол</w:t>
      </w:r>
      <w:proofErr w:type="spellEnd"/>
      <w:r w:rsidR="00F900AF" w:rsidRPr="00F900AF">
        <w:t>.</w:t>
      </w:r>
    </w:p>
    <w:p w14:paraId="3CA738CA" w14:textId="77777777" w:rsidR="001A29AD" w:rsidRPr="001A29AD" w:rsidRDefault="001A29AD" w:rsidP="001A29AD">
      <w:pPr>
        <w:jc w:val="both"/>
        <w:rPr>
          <w:i/>
        </w:rPr>
      </w:pPr>
      <w:r w:rsidRPr="001A29AD">
        <w:rPr>
          <w:i/>
        </w:rPr>
        <w:t>Взаимодействие с пищей и напитками</w:t>
      </w:r>
    </w:p>
    <w:p w14:paraId="31CAA3C0" w14:textId="763A7CEA" w:rsidR="001A29AD" w:rsidRPr="001A29AD" w:rsidRDefault="001A29AD" w:rsidP="001A29AD">
      <w:pPr>
        <w:jc w:val="both"/>
      </w:pPr>
      <w:r w:rsidRPr="001A29AD">
        <w:t>Следует принимать во внимание пищевые добавки, содержащие витамин D, так как может возникнуть эффект привыкания.</w:t>
      </w:r>
    </w:p>
    <w:p w14:paraId="39F5DB7B" w14:textId="77777777" w:rsidR="00CB448B" w:rsidRPr="00F900AF" w:rsidRDefault="00CB448B" w:rsidP="00CB448B">
      <w:pPr>
        <w:jc w:val="both"/>
      </w:pPr>
    </w:p>
    <w:p w14:paraId="02AD3CFC" w14:textId="27F1C41E" w:rsidR="00050617" w:rsidRDefault="00050617" w:rsidP="00C4238D">
      <w:pPr>
        <w:jc w:val="both"/>
        <w:rPr>
          <w:b/>
        </w:rPr>
      </w:pPr>
      <w:r w:rsidRPr="00B05BD1">
        <w:rPr>
          <w:b/>
        </w:rPr>
        <w:t xml:space="preserve">4.6 </w:t>
      </w:r>
      <w:r w:rsidRPr="00B05BD1">
        <w:rPr>
          <w:rFonts w:hint="eastAsia"/>
          <w:b/>
        </w:rPr>
        <w:t>Фертильность</w:t>
      </w:r>
      <w:r w:rsidRPr="00B05BD1">
        <w:rPr>
          <w:b/>
        </w:rPr>
        <w:t xml:space="preserve">, </w:t>
      </w:r>
      <w:r w:rsidRPr="00B05BD1">
        <w:rPr>
          <w:rFonts w:hint="eastAsia"/>
          <w:b/>
        </w:rPr>
        <w:t>беременность</w:t>
      </w:r>
      <w:r w:rsidRPr="00B05BD1">
        <w:rPr>
          <w:b/>
        </w:rPr>
        <w:t xml:space="preserve"> </w:t>
      </w:r>
      <w:r w:rsidRPr="00B05BD1">
        <w:rPr>
          <w:rFonts w:hint="eastAsia"/>
          <w:b/>
        </w:rPr>
        <w:t>и</w:t>
      </w:r>
      <w:r w:rsidRPr="00B05BD1">
        <w:rPr>
          <w:b/>
        </w:rPr>
        <w:t xml:space="preserve"> </w:t>
      </w:r>
      <w:r w:rsidRPr="00B05BD1">
        <w:rPr>
          <w:rFonts w:hint="eastAsia"/>
          <w:b/>
        </w:rPr>
        <w:t>лактация</w:t>
      </w:r>
    </w:p>
    <w:p w14:paraId="4B094139" w14:textId="0B31FA84" w:rsidR="00F900AF" w:rsidRPr="00F900AF" w:rsidRDefault="001A29AD" w:rsidP="00F900AF">
      <w:pPr>
        <w:jc w:val="both"/>
        <w:rPr>
          <w:i/>
        </w:rPr>
      </w:pPr>
      <w:r>
        <w:rPr>
          <w:i/>
        </w:rPr>
        <w:t>Беременность</w:t>
      </w:r>
    </w:p>
    <w:p w14:paraId="05964CEA" w14:textId="77777777" w:rsidR="001A29AD" w:rsidRPr="001A29AD" w:rsidRDefault="001A29AD" w:rsidP="001A29AD">
      <w:r w:rsidRPr="001A29AD">
        <w:t xml:space="preserve">Контролируемые исследования </w:t>
      </w:r>
      <w:proofErr w:type="spellStart"/>
      <w:r w:rsidRPr="001A29AD">
        <w:t>кальцифедиола</w:t>
      </w:r>
      <w:proofErr w:type="spellEnd"/>
      <w:r w:rsidRPr="001A29AD">
        <w:t xml:space="preserve"> у беременных женщин не проводились.</w:t>
      </w:r>
    </w:p>
    <w:p w14:paraId="72116C65" w14:textId="77777777" w:rsidR="001A29AD" w:rsidRPr="001A29AD" w:rsidRDefault="001A29AD" w:rsidP="001A29AD">
      <w:r w:rsidRPr="001A29AD">
        <w:t>В ходе исследований на животных продемонстрирована токсичность препарата в отношении репродуктивной системы (см. раздел 5.3).</w:t>
      </w:r>
    </w:p>
    <w:p w14:paraId="21785228" w14:textId="77777777" w:rsidR="001A29AD" w:rsidRPr="001A29AD" w:rsidRDefault="001A29AD" w:rsidP="001A29AD">
      <w:pPr>
        <w:tabs>
          <w:tab w:val="left" w:pos="0"/>
        </w:tabs>
        <w:ind w:right="-2"/>
      </w:pPr>
      <w:proofErr w:type="spellStart"/>
      <w:r w:rsidRPr="001A29AD">
        <w:t>Кальцифедиол</w:t>
      </w:r>
      <w:proofErr w:type="spellEnd"/>
      <w:r w:rsidRPr="001A29AD">
        <w:t xml:space="preserve"> не следует применять во время беременности.</w:t>
      </w:r>
    </w:p>
    <w:p w14:paraId="1FF49EED" w14:textId="76A4CBE9" w:rsidR="001A29AD" w:rsidRDefault="001A29AD" w:rsidP="00F900AF">
      <w:pPr>
        <w:jc w:val="both"/>
      </w:pPr>
      <w:r w:rsidRPr="00F900AF">
        <w:rPr>
          <w:i/>
        </w:rPr>
        <w:t>Лактация</w:t>
      </w:r>
      <w:r>
        <w:rPr>
          <w:i/>
        </w:rPr>
        <w:t xml:space="preserve"> </w:t>
      </w:r>
    </w:p>
    <w:p w14:paraId="43F52E26" w14:textId="77777777" w:rsidR="00F900AF" w:rsidRPr="00F900AF" w:rsidRDefault="00F900AF" w:rsidP="00F900AF">
      <w:pPr>
        <w:jc w:val="both"/>
      </w:pPr>
      <w:proofErr w:type="spellStart"/>
      <w:r w:rsidRPr="00F900AF">
        <w:t>Кальцифедиол</w:t>
      </w:r>
      <w:proofErr w:type="spellEnd"/>
      <w:r w:rsidRPr="00F900AF">
        <w:t xml:space="preserve"> проникает в грудное молоко.</w:t>
      </w:r>
    </w:p>
    <w:p w14:paraId="2FF83C2D" w14:textId="77777777" w:rsidR="00F900AF" w:rsidRPr="00F900AF" w:rsidRDefault="00F900AF" w:rsidP="00F900AF">
      <w:pPr>
        <w:jc w:val="both"/>
      </w:pPr>
      <w:r w:rsidRPr="00F900AF">
        <w:t xml:space="preserve">Риск у новорожденных/младенцев не может быть исключен. Применение матерью больших доз </w:t>
      </w:r>
      <w:proofErr w:type="spellStart"/>
      <w:r w:rsidRPr="00F900AF">
        <w:t>кальцифедиола</w:t>
      </w:r>
      <w:proofErr w:type="spellEnd"/>
      <w:r w:rsidRPr="00F900AF">
        <w:t xml:space="preserve"> может привести к высоким уровням </w:t>
      </w:r>
      <w:proofErr w:type="spellStart"/>
      <w:r w:rsidRPr="00F900AF">
        <w:t>кальцитриола</w:t>
      </w:r>
      <w:proofErr w:type="spellEnd"/>
      <w:r w:rsidRPr="00F900AF">
        <w:t xml:space="preserve"> в молоке и вызвать </w:t>
      </w:r>
      <w:proofErr w:type="spellStart"/>
      <w:r w:rsidRPr="00F900AF">
        <w:t>гиперкальциемию</w:t>
      </w:r>
      <w:proofErr w:type="spellEnd"/>
      <w:r w:rsidRPr="00F900AF">
        <w:t xml:space="preserve"> у младенцев.</w:t>
      </w:r>
    </w:p>
    <w:p w14:paraId="6129520D" w14:textId="77777777" w:rsidR="00F900AF" w:rsidRPr="001A29AD" w:rsidRDefault="00F900AF" w:rsidP="00F900AF">
      <w:pPr>
        <w:jc w:val="both"/>
      </w:pPr>
      <w:r w:rsidRPr="001A29AD">
        <w:t>Это лекарство не должно использоваться во время кормления грудью.</w:t>
      </w:r>
    </w:p>
    <w:p w14:paraId="3532A258" w14:textId="77777777" w:rsidR="001A29AD" w:rsidRPr="001A29AD" w:rsidRDefault="001A29AD" w:rsidP="001A29AD">
      <w:pPr>
        <w:pStyle w:val="5"/>
        <w:tabs>
          <w:tab w:val="left" w:pos="0"/>
        </w:tabs>
        <w:spacing w:before="0"/>
        <w:ind w:right="-2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1A29AD">
        <w:rPr>
          <w:rFonts w:ascii="Times New Roman" w:hAnsi="Times New Roman" w:cs="Times New Roman"/>
          <w:i/>
          <w:color w:val="auto"/>
          <w:sz w:val="24"/>
          <w:szCs w:val="24"/>
        </w:rPr>
        <w:t>Фертильность</w:t>
      </w:r>
    </w:p>
    <w:p w14:paraId="2B2F9F5C" w14:textId="5269CF5E" w:rsidR="001A29AD" w:rsidRPr="001A29AD" w:rsidRDefault="001A29AD" w:rsidP="001A29AD">
      <w:r w:rsidRPr="001A29AD">
        <w:t xml:space="preserve">Нет данных о влиянии </w:t>
      </w:r>
      <w:proofErr w:type="spellStart"/>
      <w:r w:rsidRPr="001A29AD">
        <w:t>кальцифедиола</w:t>
      </w:r>
      <w:proofErr w:type="spellEnd"/>
      <w:r w:rsidRPr="001A29AD">
        <w:t xml:space="preserve"> на фертильность у человека. </w:t>
      </w:r>
    </w:p>
    <w:p w14:paraId="093DB669" w14:textId="77777777" w:rsidR="00F900AF" w:rsidRPr="00B05BD1" w:rsidRDefault="00F900AF" w:rsidP="00C4238D">
      <w:pPr>
        <w:jc w:val="both"/>
        <w:rPr>
          <w:b/>
        </w:rPr>
      </w:pPr>
    </w:p>
    <w:p w14:paraId="1F8B8D06" w14:textId="5ACC0221" w:rsidR="00050617" w:rsidRPr="00B4681D" w:rsidRDefault="00050617" w:rsidP="00C4238D">
      <w:pPr>
        <w:jc w:val="both"/>
        <w:rPr>
          <w:b/>
        </w:rPr>
      </w:pPr>
      <w:r w:rsidRPr="009F5A85">
        <w:rPr>
          <w:b/>
        </w:rPr>
        <w:t>4.</w:t>
      </w:r>
      <w:r>
        <w:rPr>
          <w:b/>
        </w:rPr>
        <w:t>7</w:t>
      </w:r>
      <w:r w:rsidRPr="009F5A85">
        <w:rPr>
          <w:b/>
        </w:rPr>
        <w:t xml:space="preserve"> </w:t>
      </w:r>
      <w:r w:rsidRPr="00B05BD1">
        <w:rPr>
          <w:b/>
        </w:rPr>
        <w:t xml:space="preserve">Влияние на способность управлять транспортными средствами и </w:t>
      </w:r>
      <w:r w:rsidR="006E27D3" w:rsidRPr="00B4681D">
        <w:rPr>
          <w:b/>
        </w:rPr>
        <w:t xml:space="preserve">потенциально </w:t>
      </w:r>
      <w:proofErr w:type="gramStart"/>
      <w:r w:rsidR="006E27D3" w:rsidRPr="00B4681D">
        <w:rPr>
          <w:b/>
        </w:rPr>
        <w:t>опа</w:t>
      </w:r>
      <w:r w:rsidRPr="00B4681D">
        <w:rPr>
          <w:b/>
        </w:rPr>
        <w:t>с</w:t>
      </w:r>
      <w:r w:rsidR="006E27D3" w:rsidRPr="00B4681D">
        <w:rPr>
          <w:b/>
        </w:rPr>
        <w:t xml:space="preserve">ными </w:t>
      </w:r>
      <w:r w:rsidRPr="00B4681D">
        <w:rPr>
          <w:b/>
        </w:rPr>
        <w:t xml:space="preserve"> механизмами</w:t>
      </w:r>
      <w:proofErr w:type="gramEnd"/>
    </w:p>
    <w:p w14:paraId="01722171" w14:textId="77777777" w:rsidR="00883983" w:rsidRPr="00883983" w:rsidRDefault="00883983" w:rsidP="00883983">
      <w:proofErr w:type="spellStart"/>
      <w:r w:rsidRPr="00883983">
        <w:t>Кальцифедиол</w:t>
      </w:r>
      <w:proofErr w:type="spellEnd"/>
      <w:r w:rsidRPr="00883983">
        <w:t xml:space="preserve"> не влияет либо оказывает ничтожно слабое воздействие на способность к управлению транспортными средствами и обслуживанию механизмов.</w:t>
      </w:r>
    </w:p>
    <w:p w14:paraId="7462D296" w14:textId="77777777" w:rsidR="00050617" w:rsidRPr="00050617" w:rsidRDefault="00050617" w:rsidP="00C4238D">
      <w:pPr>
        <w:contextualSpacing/>
        <w:jc w:val="both"/>
        <w:rPr>
          <w:b/>
        </w:rPr>
      </w:pPr>
    </w:p>
    <w:p w14:paraId="0E35B616" w14:textId="77777777" w:rsidR="00050617" w:rsidRDefault="00050617" w:rsidP="00C4238D">
      <w:pPr>
        <w:jc w:val="both"/>
        <w:rPr>
          <w:b/>
        </w:rPr>
      </w:pPr>
      <w:r>
        <w:rPr>
          <w:b/>
        </w:rPr>
        <w:t>4.8</w:t>
      </w:r>
      <w:r w:rsidRPr="009F5A85">
        <w:rPr>
          <w:b/>
        </w:rPr>
        <w:t xml:space="preserve"> </w:t>
      </w:r>
      <w:r>
        <w:rPr>
          <w:b/>
        </w:rPr>
        <w:t>Н</w:t>
      </w:r>
      <w:r w:rsidRPr="009F5A85">
        <w:rPr>
          <w:b/>
        </w:rPr>
        <w:t>ежелательны</w:t>
      </w:r>
      <w:r>
        <w:rPr>
          <w:b/>
        </w:rPr>
        <w:t>е</w:t>
      </w:r>
      <w:r w:rsidRPr="009F5A85">
        <w:rPr>
          <w:b/>
        </w:rPr>
        <w:t xml:space="preserve"> реакци</w:t>
      </w:r>
      <w:r>
        <w:rPr>
          <w:b/>
        </w:rPr>
        <w:t>и</w:t>
      </w:r>
    </w:p>
    <w:p w14:paraId="40451BCB" w14:textId="5E340495" w:rsidR="001A29AD" w:rsidRPr="001A29AD" w:rsidRDefault="001A29AD" w:rsidP="001A29AD">
      <w:pPr>
        <w:autoSpaceDE w:val="0"/>
        <w:autoSpaceDN w:val="0"/>
        <w:adjustRightInd w:val="0"/>
        <w:rPr>
          <w:color w:val="000000"/>
        </w:rPr>
      </w:pPr>
      <w:r>
        <w:rPr>
          <w:rFonts w:eastAsia="Calibri"/>
          <w:sz w:val="23"/>
          <w:szCs w:val="23"/>
        </w:rPr>
        <w:t xml:space="preserve">Определение частоты побочных явлений проводится в соответствии со следующими критериями: </w:t>
      </w:r>
      <w:r w:rsidRPr="001A29AD">
        <w:rPr>
          <w:rFonts w:eastAsia="Calibri"/>
          <w:i/>
          <w:sz w:val="23"/>
          <w:szCs w:val="23"/>
        </w:rPr>
        <w:t>очень часто</w:t>
      </w:r>
      <w:r>
        <w:rPr>
          <w:rFonts w:eastAsia="Calibri"/>
          <w:sz w:val="23"/>
          <w:szCs w:val="23"/>
        </w:rPr>
        <w:t xml:space="preserve"> (≥ 1/10), </w:t>
      </w:r>
      <w:r w:rsidRPr="001A29AD">
        <w:rPr>
          <w:rFonts w:eastAsia="Calibri"/>
          <w:i/>
          <w:sz w:val="23"/>
          <w:szCs w:val="23"/>
        </w:rPr>
        <w:t xml:space="preserve">часто </w:t>
      </w:r>
      <w:r>
        <w:rPr>
          <w:rFonts w:eastAsia="Calibri"/>
          <w:sz w:val="23"/>
          <w:szCs w:val="23"/>
        </w:rPr>
        <w:t xml:space="preserve">(≥ от 1/100 до </w:t>
      </w:r>
      <w:proofErr w:type="gramStart"/>
      <w:r>
        <w:rPr>
          <w:rFonts w:eastAsia="Calibri"/>
          <w:sz w:val="23"/>
          <w:szCs w:val="23"/>
        </w:rPr>
        <w:t>&lt; 1</w:t>
      </w:r>
      <w:proofErr w:type="gramEnd"/>
      <w:r>
        <w:rPr>
          <w:rFonts w:eastAsia="Calibri"/>
          <w:sz w:val="23"/>
          <w:szCs w:val="23"/>
        </w:rPr>
        <w:t xml:space="preserve">/10), </w:t>
      </w:r>
      <w:r w:rsidRPr="001A29AD">
        <w:rPr>
          <w:rFonts w:eastAsia="Calibri"/>
          <w:i/>
          <w:sz w:val="23"/>
          <w:szCs w:val="23"/>
        </w:rPr>
        <w:t>нечасто</w:t>
      </w:r>
      <w:r>
        <w:rPr>
          <w:rFonts w:eastAsia="Calibri"/>
          <w:sz w:val="23"/>
          <w:szCs w:val="23"/>
        </w:rPr>
        <w:t xml:space="preserve"> (≥ от 1/1000 до &lt; 1/100), </w:t>
      </w:r>
      <w:r w:rsidRPr="001A29AD">
        <w:rPr>
          <w:rFonts w:eastAsia="Calibri"/>
          <w:i/>
          <w:sz w:val="23"/>
          <w:szCs w:val="23"/>
        </w:rPr>
        <w:t xml:space="preserve">редко </w:t>
      </w:r>
      <w:r>
        <w:rPr>
          <w:rFonts w:eastAsia="Calibri"/>
          <w:sz w:val="23"/>
          <w:szCs w:val="23"/>
        </w:rPr>
        <w:t xml:space="preserve">(≥ 1/10000 до &lt; 1/1000), </w:t>
      </w:r>
      <w:r w:rsidRPr="001A29AD">
        <w:rPr>
          <w:rFonts w:eastAsia="Calibri"/>
          <w:i/>
          <w:sz w:val="23"/>
          <w:szCs w:val="23"/>
        </w:rPr>
        <w:t>очень редко</w:t>
      </w:r>
      <w:r>
        <w:rPr>
          <w:rFonts w:eastAsia="Calibri"/>
          <w:sz w:val="23"/>
          <w:szCs w:val="23"/>
        </w:rPr>
        <w:t xml:space="preserve"> (&lt; 1/10000), </w:t>
      </w:r>
      <w:r w:rsidRPr="001A29AD">
        <w:rPr>
          <w:rFonts w:eastAsia="Calibri"/>
          <w:i/>
          <w:sz w:val="23"/>
          <w:szCs w:val="23"/>
        </w:rPr>
        <w:t>неизвестно</w:t>
      </w:r>
      <w:r>
        <w:rPr>
          <w:rFonts w:eastAsia="Calibri"/>
          <w:sz w:val="23"/>
          <w:szCs w:val="23"/>
        </w:rPr>
        <w:t xml:space="preserve"> (невозможно оценить на основании имеющихся данных). </w:t>
      </w:r>
    </w:p>
    <w:p w14:paraId="3D972B8E" w14:textId="2694353F" w:rsidR="00F900AF" w:rsidRPr="00F900AF" w:rsidRDefault="00F900AF" w:rsidP="00F900AF">
      <w:pPr>
        <w:contextualSpacing/>
        <w:jc w:val="both"/>
      </w:pPr>
      <w:r w:rsidRPr="00F900AF">
        <w:t xml:space="preserve">Нежелательные реакции на </w:t>
      </w:r>
      <w:proofErr w:type="spellStart"/>
      <w:r w:rsidRPr="00F900AF">
        <w:t>кальцифедиол</w:t>
      </w:r>
      <w:proofErr w:type="spellEnd"/>
      <w:r w:rsidRPr="00F900AF">
        <w:t xml:space="preserve">, </w:t>
      </w:r>
      <w:r w:rsidR="001A29AD">
        <w:t>как правило, нечастые (от ≥ 1/1</w:t>
      </w:r>
      <w:r w:rsidRPr="00F900AF">
        <w:t xml:space="preserve">000 до &lt;1/100), но иногда умеренно выраженные. </w:t>
      </w:r>
    </w:p>
    <w:p w14:paraId="6B6EBDF3" w14:textId="1ECB722D" w:rsidR="00F900AF" w:rsidRDefault="00F900AF" w:rsidP="00F900AF">
      <w:pPr>
        <w:contextualSpacing/>
        <w:jc w:val="both"/>
      </w:pPr>
      <w:r w:rsidRPr="00F900AF">
        <w:t>Наиболее значим</w:t>
      </w:r>
      <w:r w:rsidR="001A29AD">
        <w:t>ым</w:t>
      </w:r>
      <w:r w:rsidRPr="00F900AF">
        <w:t xml:space="preserve"> побочным эффектом является чрезмерное потребление витамина D, то есть это часто связано с передозировкой или длительным лечением, особенно в сочетании с высокими дозами кальция. Дозы аналогов витамина D, необходимые для лечения гипервитаминоза, значительно отличаются между пациентами.  Наиболее распространенные побочные реакции обусловлены </w:t>
      </w:r>
      <w:proofErr w:type="spellStart"/>
      <w:r w:rsidRPr="00F900AF">
        <w:t>гиперкальциемией</w:t>
      </w:r>
      <w:proofErr w:type="spellEnd"/>
      <w:r w:rsidRPr="00F900AF">
        <w:t>, которая может возникать изначально или на более позднем этапе:</w:t>
      </w:r>
    </w:p>
    <w:p w14:paraId="1C9DC942" w14:textId="15134A74" w:rsidR="001A29AD" w:rsidRPr="00345F89" w:rsidRDefault="001A29AD" w:rsidP="00345F89">
      <w:pPr>
        <w:spacing w:before="120"/>
        <w:jc w:val="both"/>
        <w:rPr>
          <w:u w:val="single"/>
        </w:rPr>
      </w:pPr>
      <w:r w:rsidRPr="00345F89">
        <w:rPr>
          <w:u w:val="single"/>
        </w:rPr>
        <w:t>Нарушения со стороны иммунной системы:</w:t>
      </w:r>
    </w:p>
    <w:p w14:paraId="6C3E987B" w14:textId="5D501CB4" w:rsidR="001A29AD" w:rsidRPr="001A29AD" w:rsidRDefault="001A29AD" w:rsidP="001A29AD">
      <w:pPr>
        <w:jc w:val="both"/>
      </w:pPr>
      <w:r w:rsidRPr="00345F89">
        <w:rPr>
          <w:i/>
        </w:rPr>
        <w:t>Частота неизвестна:</w:t>
      </w:r>
      <w:r w:rsidR="00345F89">
        <w:t xml:space="preserve"> р</w:t>
      </w:r>
      <w:r w:rsidRPr="001A29AD">
        <w:t>еакции гиперчувствительности (такие как анафилаксия, ангионевротический отек, одышка, сыпь, локальный отек / местный отек и эритема).</w:t>
      </w:r>
    </w:p>
    <w:p w14:paraId="7DE7FC57" w14:textId="77777777" w:rsidR="001A29AD" w:rsidRPr="00F900AF" w:rsidRDefault="001A29AD" w:rsidP="00F900AF">
      <w:pPr>
        <w:contextualSpacing/>
        <w:jc w:val="both"/>
      </w:pPr>
    </w:p>
    <w:p w14:paraId="127A0B8A" w14:textId="77777777" w:rsidR="00F900AF" w:rsidRPr="00345F89" w:rsidRDefault="00F900AF" w:rsidP="00345F89">
      <w:pPr>
        <w:spacing w:before="120"/>
        <w:jc w:val="both"/>
        <w:rPr>
          <w:u w:val="single"/>
        </w:rPr>
      </w:pPr>
      <w:r w:rsidRPr="00345F89">
        <w:rPr>
          <w:u w:val="single"/>
        </w:rPr>
        <w:t>Нарушения со стороны эндокринной системы:</w:t>
      </w:r>
    </w:p>
    <w:p w14:paraId="6F197523" w14:textId="2DA9E35B" w:rsidR="00F900AF" w:rsidRPr="00F900AF" w:rsidRDefault="006C2F99" w:rsidP="00F900AF">
      <w:pPr>
        <w:contextualSpacing/>
        <w:jc w:val="both"/>
      </w:pPr>
      <w:r>
        <w:t>П</w:t>
      </w:r>
      <w:r w:rsidRPr="00F900AF">
        <w:t>анкреатит</w:t>
      </w:r>
      <w:r w:rsidR="00F900AF" w:rsidRPr="00F900AF">
        <w:t xml:space="preserve">, среди поздних симптомов </w:t>
      </w:r>
      <w:proofErr w:type="spellStart"/>
      <w:r w:rsidR="00F900AF" w:rsidRPr="00F900AF">
        <w:t>гиперкальциемии</w:t>
      </w:r>
      <w:proofErr w:type="spellEnd"/>
    </w:p>
    <w:p w14:paraId="3EAFAEE9" w14:textId="77777777" w:rsidR="00F900AF" w:rsidRPr="00345F89" w:rsidRDefault="00F900AF" w:rsidP="00345F89">
      <w:pPr>
        <w:spacing w:before="120"/>
        <w:jc w:val="both"/>
        <w:rPr>
          <w:u w:val="single"/>
        </w:rPr>
      </w:pPr>
      <w:r w:rsidRPr="00345F89">
        <w:rPr>
          <w:u w:val="single"/>
        </w:rPr>
        <w:t>Нарушения питания и обмена веществ:</w:t>
      </w:r>
    </w:p>
    <w:p w14:paraId="74D5E966" w14:textId="0ED66885" w:rsidR="00F900AF" w:rsidRPr="00F900AF" w:rsidRDefault="001A29AD" w:rsidP="00F900AF">
      <w:pPr>
        <w:contextualSpacing/>
        <w:jc w:val="both"/>
      </w:pPr>
      <w:r w:rsidRPr="00345F89">
        <w:rPr>
          <w:i/>
        </w:rPr>
        <w:t>Частота неизвестна:</w:t>
      </w:r>
      <w:r w:rsidRPr="001A29AD">
        <w:t xml:space="preserve"> </w:t>
      </w:r>
      <w:r w:rsidRPr="00F900AF">
        <w:t xml:space="preserve">повышение </w:t>
      </w:r>
      <w:r w:rsidR="00F900AF" w:rsidRPr="00F900AF">
        <w:t xml:space="preserve">концентрация азота мочевины в крови (BUN), альбуминурия, </w:t>
      </w:r>
      <w:proofErr w:type="spellStart"/>
      <w:r w:rsidR="00F900AF" w:rsidRPr="00F900AF">
        <w:t>гиперхолестеринемия</w:t>
      </w:r>
      <w:proofErr w:type="spellEnd"/>
      <w:r w:rsidR="00F900AF" w:rsidRPr="00F900AF">
        <w:t xml:space="preserve">, </w:t>
      </w:r>
      <w:proofErr w:type="spellStart"/>
      <w:r w:rsidR="00F900AF" w:rsidRPr="00F900AF">
        <w:t>гиперкальциемия</w:t>
      </w:r>
      <w:proofErr w:type="spellEnd"/>
      <w:r>
        <w:t xml:space="preserve"> и </w:t>
      </w:r>
      <w:proofErr w:type="spellStart"/>
      <w:r>
        <w:t>гиперкальциурия</w:t>
      </w:r>
      <w:proofErr w:type="spellEnd"/>
      <w:r>
        <w:t>.</w:t>
      </w:r>
    </w:p>
    <w:p w14:paraId="4D67D634" w14:textId="77777777" w:rsidR="00F900AF" w:rsidRPr="00345F89" w:rsidRDefault="00F900AF" w:rsidP="00345F89">
      <w:pPr>
        <w:spacing w:before="120"/>
        <w:jc w:val="both"/>
        <w:rPr>
          <w:u w:val="single"/>
        </w:rPr>
      </w:pPr>
      <w:r w:rsidRPr="00345F89">
        <w:rPr>
          <w:u w:val="single"/>
        </w:rPr>
        <w:t>Нарушения со стороны нервной системы:</w:t>
      </w:r>
    </w:p>
    <w:p w14:paraId="23917550" w14:textId="008B149B" w:rsidR="00F900AF" w:rsidRPr="00F900AF" w:rsidRDefault="006C2F99" w:rsidP="00F900AF">
      <w:pPr>
        <w:contextualSpacing/>
        <w:jc w:val="both"/>
      </w:pPr>
      <w:r>
        <w:t>П</w:t>
      </w:r>
      <w:r w:rsidR="00F900AF" w:rsidRPr="00F900AF">
        <w:t xml:space="preserve">ри умеренной </w:t>
      </w:r>
      <w:proofErr w:type="spellStart"/>
      <w:r w:rsidR="00F900AF" w:rsidRPr="00F900AF">
        <w:t>гиперкальциемии</w:t>
      </w:r>
      <w:proofErr w:type="spellEnd"/>
      <w:r w:rsidR="00F900AF" w:rsidRPr="00F900AF">
        <w:t xml:space="preserve"> могут появиться следующие симптомы</w:t>
      </w:r>
      <w:r>
        <w:t>:</w:t>
      </w:r>
      <w:r w:rsidR="00F900AF" w:rsidRPr="00F900AF">
        <w:t xml:space="preserve"> слабость, утомляемость, сонливость, головная боль, раздражительность.</w:t>
      </w:r>
    </w:p>
    <w:p w14:paraId="1E4E5189" w14:textId="77777777" w:rsidR="00F900AF" w:rsidRPr="00345F89" w:rsidRDefault="00F900AF" w:rsidP="00345F89">
      <w:pPr>
        <w:spacing w:before="120"/>
        <w:jc w:val="both"/>
        <w:rPr>
          <w:u w:val="single"/>
        </w:rPr>
      </w:pPr>
      <w:r w:rsidRPr="00345F89">
        <w:rPr>
          <w:u w:val="single"/>
        </w:rPr>
        <w:t>Нарушения со стороны органа зрения:</w:t>
      </w:r>
    </w:p>
    <w:p w14:paraId="3D9AB595" w14:textId="77FED3B4" w:rsidR="00F900AF" w:rsidRPr="00F900AF" w:rsidRDefault="00345F89" w:rsidP="00F900AF">
      <w:pPr>
        <w:contextualSpacing/>
        <w:jc w:val="both"/>
      </w:pPr>
      <w:r>
        <w:rPr>
          <w:i/>
        </w:rPr>
        <w:t>Редко:</w:t>
      </w:r>
      <w:r w:rsidR="00F900AF" w:rsidRPr="00F900AF">
        <w:t xml:space="preserve"> при очень высоких дозах могут возникать светобоязнь и конъюнктивит с </w:t>
      </w:r>
      <w:proofErr w:type="spellStart"/>
      <w:r w:rsidR="00F900AF" w:rsidRPr="00F900AF">
        <w:t>кальцификацией</w:t>
      </w:r>
      <w:proofErr w:type="spellEnd"/>
      <w:r w:rsidR="00F900AF" w:rsidRPr="00F900AF">
        <w:t xml:space="preserve"> роговицы.</w:t>
      </w:r>
    </w:p>
    <w:p w14:paraId="7334F389" w14:textId="77777777" w:rsidR="00F900AF" w:rsidRPr="00345F89" w:rsidRDefault="00F900AF" w:rsidP="00345F89">
      <w:pPr>
        <w:spacing w:before="120"/>
        <w:jc w:val="both"/>
        <w:rPr>
          <w:u w:val="single"/>
        </w:rPr>
      </w:pPr>
      <w:r w:rsidRPr="00345F89">
        <w:rPr>
          <w:u w:val="single"/>
        </w:rPr>
        <w:t>Нарушения со стороны сердца:</w:t>
      </w:r>
    </w:p>
    <w:p w14:paraId="516FC9E0" w14:textId="6C6014CC" w:rsidR="00F900AF" w:rsidRPr="00F900AF" w:rsidRDefault="006C2F99" w:rsidP="00F900AF">
      <w:pPr>
        <w:contextualSpacing/>
        <w:jc w:val="both"/>
      </w:pPr>
      <w:r w:rsidRPr="006C2F99">
        <w:t>При</w:t>
      </w:r>
      <w:r w:rsidR="00F900AF" w:rsidRPr="00F900AF">
        <w:t xml:space="preserve"> </w:t>
      </w:r>
      <w:proofErr w:type="spellStart"/>
      <w:r w:rsidR="00F900AF" w:rsidRPr="00F900AF">
        <w:t>гиперкальциемии</w:t>
      </w:r>
      <w:proofErr w:type="spellEnd"/>
      <w:r w:rsidR="00F900AF" w:rsidRPr="00F900AF">
        <w:t xml:space="preserve"> могут возникать нарушения сердечного ритма.</w:t>
      </w:r>
    </w:p>
    <w:p w14:paraId="48A080FF" w14:textId="77777777" w:rsidR="00F900AF" w:rsidRPr="00345F89" w:rsidRDefault="00F900AF" w:rsidP="00345F89">
      <w:pPr>
        <w:spacing w:before="120"/>
        <w:jc w:val="both"/>
        <w:rPr>
          <w:u w:val="single"/>
        </w:rPr>
      </w:pPr>
      <w:r w:rsidRPr="00345F89">
        <w:rPr>
          <w:u w:val="single"/>
        </w:rPr>
        <w:t>Нарушения со стороны желудочно-кишечного тракта:</w:t>
      </w:r>
    </w:p>
    <w:p w14:paraId="5081A2AF" w14:textId="4569B736" w:rsidR="00F900AF" w:rsidRPr="00F900AF" w:rsidRDefault="006C2F99" w:rsidP="00F900AF">
      <w:pPr>
        <w:contextualSpacing/>
        <w:jc w:val="both"/>
      </w:pPr>
      <w:r>
        <w:t>Т</w:t>
      </w:r>
      <w:r w:rsidRPr="00F900AF">
        <w:t>ошнота</w:t>
      </w:r>
      <w:r w:rsidR="00F900AF" w:rsidRPr="00F900AF">
        <w:t xml:space="preserve">, рвота, сухость во рту, запор, нарушение вкуса, металлический привкус, спазмы в животе. Прогрессирование </w:t>
      </w:r>
      <w:proofErr w:type="spellStart"/>
      <w:r w:rsidR="00F900AF" w:rsidRPr="00F900AF">
        <w:t>гиперкальциемии</w:t>
      </w:r>
      <w:proofErr w:type="spellEnd"/>
      <w:r w:rsidR="00F900AF" w:rsidRPr="00F900AF">
        <w:t xml:space="preserve"> может послужить поводом развития анорексии.</w:t>
      </w:r>
    </w:p>
    <w:p w14:paraId="184AEA92" w14:textId="77777777" w:rsidR="00F900AF" w:rsidRPr="00345F89" w:rsidRDefault="00F900AF" w:rsidP="00345F89">
      <w:pPr>
        <w:spacing w:before="120"/>
        <w:jc w:val="both"/>
        <w:rPr>
          <w:u w:val="single"/>
        </w:rPr>
      </w:pPr>
      <w:r w:rsidRPr="00345F89">
        <w:rPr>
          <w:u w:val="single"/>
        </w:rPr>
        <w:t>Нарушения со стороны печени и желчевыводящих путей:</w:t>
      </w:r>
    </w:p>
    <w:p w14:paraId="0D159219" w14:textId="08BFD5C8" w:rsidR="00F900AF" w:rsidRPr="00F900AF" w:rsidRDefault="006C2F99" w:rsidP="00F900AF">
      <w:pPr>
        <w:contextualSpacing/>
        <w:jc w:val="both"/>
      </w:pPr>
      <w:r>
        <w:t>В</w:t>
      </w:r>
      <w:r w:rsidRPr="00F900AF">
        <w:t xml:space="preserve">ысокие </w:t>
      </w:r>
      <w:r w:rsidR="00F900AF" w:rsidRPr="00F900AF">
        <w:t xml:space="preserve">уровни </w:t>
      </w:r>
      <w:proofErr w:type="spellStart"/>
      <w:r w:rsidR="00F900AF" w:rsidRPr="00F900AF">
        <w:t>кальциемии</w:t>
      </w:r>
      <w:proofErr w:type="spellEnd"/>
      <w:r w:rsidR="00F900AF" w:rsidRPr="00F900AF">
        <w:t xml:space="preserve"> могут привести к увеличению </w:t>
      </w:r>
      <w:proofErr w:type="spellStart"/>
      <w:r w:rsidR="00F900AF" w:rsidRPr="00F900AF">
        <w:t>трансаминазы</w:t>
      </w:r>
      <w:proofErr w:type="spellEnd"/>
      <w:r w:rsidR="00F900AF" w:rsidRPr="00F900AF">
        <w:t xml:space="preserve"> (АСТ и АЛТ).</w:t>
      </w:r>
    </w:p>
    <w:p w14:paraId="0F927F42" w14:textId="77777777" w:rsidR="00F900AF" w:rsidRPr="00345F89" w:rsidRDefault="00F900AF" w:rsidP="00345F89">
      <w:pPr>
        <w:spacing w:before="120"/>
        <w:jc w:val="both"/>
        <w:rPr>
          <w:u w:val="single"/>
        </w:rPr>
      </w:pPr>
      <w:r w:rsidRPr="00345F89">
        <w:rPr>
          <w:u w:val="single"/>
        </w:rPr>
        <w:t>Нарушения со стороны скелетно-мышечной и соединительной ткани:</w:t>
      </w:r>
    </w:p>
    <w:p w14:paraId="0228C6F8" w14:textId="78E22D88" w:rsidR="00F900AF" w:rsidRPr="00F900AF" w:rsidRDefault="00F900AF" w:rsidP="00F900AF">
      <w:pPr>
        <w:contextualSpacing/>
        <w:jc w:val="both"/>
      </w:pPr>
      <w:r w:rsidRPr="00F900AF">
        <w:t xml:space="preserve">Может возникнуть боль в костях и мышцах на ранних этапах </w:t>
      </w:r>
      <w:proofErr w:type="spellStart"/>
      <w:r w:rsidRPr="00F900AF">
        <w:t>гиперкальциемии</w:t>
      </w:r>
      <w:proofErr w:type="spellEnd"/>
      <w:r w:rsidRPr="00F900AF">
        <w:t xml:space="preserve">, </w:t>
      </w:r>
      <w:proofErr w:type="spellStart"/>
      <w:r w:rsidRPr="00F900AF">
        <w:t>кальцификации</w:t>
      </w:r>
      <w:proofErr w:type="spellEnd"/>
      <w:r w:rsidRPr="00F900AF">
        <w:t xml:space="preserve"> в мягких тканях.</w:t>
      </w:r>
    </w:p>
    <w:p w14:paraId="7165D036" w14:textId="77777777" w:rsidR="00F900AF" w:rsidRPr="00345F89" w:rsidRDefault="00F900AF" w:rsidP="00345F89">
      <w:pPr>
        <w:spacing w:before="120"/>
        <w:jc w:val="both"/>
        <w:rPr>
          <w:u w:val="single"/>
        </w:rPr>
      </w:pPr>
      <w:r w:rsidRPr="00345F89">
        <w:rPr>
          <w:u w:val="single"/>
        </w:rPr>
        <w:t>Нарушения со стороны почек и мочевыводящих путей:</w:t>
      </w:r>
    </w:p>
    <w:p w14:paraId="69F1A9B1" w14:textId="729D73E7" w:rsidR="00F900AF" w:rsidRPr="00F900AF" w:rsidRDefault="006C2F99" w:rsidP="00F900AF">
      <w:pPr>
        <w:contextualSpacing/>
        <w:jc w:val="both"/>
      </w:pPr>
      <w:r>
        <w:t>П</w:t>
      </w:r>
      <w:r w:rsidRPr="00F900AF">
        <w:t xml:space="preserve">роявлениями </w:t>
      </w:r>
      <w:proofErr w:type="spellStart"/>
      <w:r w:rsidR="00F900AF" w:rsidRPr="00F900AF">
        <w:t>гиперкальциемии</w:t>
      </w:r>
      <w:proofErr w:type="spellEnd"/>
      <w:r w:rsidR="00F900AF" w:rsidRPr="00F900AF">
        <w:t xml:space="preserve"> являются: </w:t>
      </w:r>
      <w:proofErr w:type="spellStart"/>
      <w:r w:rsidR="00F900AF" w:rsidRPr="00F900AF">
        <w:t>нефрокальциноз</w:t>
      </w:r>
      <w:proofErr w:type="spellEnd"/>
      <w:r w:rsidR="00F900AF" w:rsidRPr="00F900AF">
        <w:t xml:space="preserve"> и ухудшение функции почек (с полиурией, полидипсией, </w:t>
      </w:r>
      <w:proofErr w:type="spellStart"/>
      <w:r w:rsidR="00F900AF" w:rsidRPr="00F900AF">
        <w:t>ноктурией</w:t>
      </w:r>
      <w:proofErr w:type="spellEnd"/>
      <w:r w:rsidR="00F900AF" w:rsidRPr="00F900AF">
        <w:t xml:space="preserve"> и протеинурией).</w:t>
      </w:r>
    </w:p>
    <w:p w14:paraId="7707E8CD" w14:textId="77777777" w:rsidR="00F900AF" w:rsidRPr="00345F89" w:rsidRDefault="00F900AF" w:rsidP="00345F89">
      <w:pPr>
        <w:spacing w:before="120"/>
        <w:jc w:val="both"/>
        <w:rPr>
          <w:u w:val="single"/>
        </w:rPr>
      </w:pPr>
      <w:r w:rsidRPr="00345F89">
        <w:rPr>
          <w:u w:val="single"/>
        </w:rPr>
        <w:t>Осложнения общего характера и реакции в месте введения:</w:t>
      </w:r>
    </w:p>
    <w:p w14:paraId="057B0A32" w14:textId="5542A5DF" w:rsidR="00F900AF" w:rsidRDefault="006C2F99" w:rsidP="00C4238D">
      <w:pPr>
        <w:contextualSpacing/>
        <w:jc w:val="both"/>
      </w:pPr>
      <w:r>
        <w:t>Б</w:t>
      </w:r>
      <w:r w:rsidRPr="00F900AF">
        <w:t xml:space="preserve">олее </w:t>
      </w:r>
      <w:r w:rsidR="00F900AF" w:rsidRPr="00F900AF">
        <w:t xml:space="preserve">поздние симптомы </w:t>
      </w:r>
      <w:proofErr w:type="spellStart"/>
      <w:r w:rsidR="00F900AF" w:rsidRPr="00F900AF">
        <w:t>гиперкальциемии</w:t>
      </w:r>
      <w:proofErr w:type="spellEnd"/>
      <w:r w:rsidR="00F900AF" w:rsidRPr="00F900AF">
        <w:t xml:space="preserve"> включают: </w:t>
      </w:r>
      <w:proofErr w:type="spellStart"/>
      <w:r w:rsidR="00F900AF" w:rsidRPr="00F900AF">
        <w:t>ринорею</w:t>
      </w:r>
      <w:proofErr w:type="spellEnd"/>
      <w:r w:rsidR="00F900AF" w:rsidRPr="00F900AF">
        <w:t>, зуд, гипертермию, снижение либидо.</w:t>
      </w:r>
    </w:p>
    <w:p w14:paraId="05BA5D36" w14:textId="77777777" w:rsidR="007D3BB0" w:rsidRPr="0005312C" w:rsidRDefault="007D3BB0" w:rsidP="007D3BB0">
      <w:pPr>
        <w:spacing w:before="120"/>
        <w:jc w:val="both"/>
        <w:rPr>
          <w:b/>
        </w:rPr>
      </w:pPr>
      <w:r w:rsidRPr="0005312C">
        <w:rPr>
          <w:b/>
        </w:rPr>
        <w:t xml:space="preserve">Сообщение о подозреваемых нежелательных реакциях </w:t>
      </w:r>
    </w:p>
    <w:p w14:paraId="59969045" w14:textId="77777777" w:rsidR="007D3BB0" w:rsidRPr="0005312C" w:rsidRDefault="007D3BB0" w:rsidP="007D3BB0">
      <w:pPr>
        <w:jc w:val="both"/>
      </w:pPr>
      <w:r w:rsidRPr="0005312C">
        <w:t xml:space="preserve">Важно сообщать о подозреваемых нежелательных реакциях после регистрации ЛП с целью обеспечения непрерывного мониторинга соотношения «польза – риск» ЛП. Медицинским работникам рекомендуется сообщать о любых подозреваемых нежелательных реакциях ЛП через национальную систему сообщения о нежелательных реакциях РК. </w:t>
      </w:r>
    </w:p>
    <w:p w14:paraId="002994FE" w14:textId="77777777" w:rsidR="007D3BB0" w:rsidRPr="0005312C" w:rsidRDefault="007D3BB0" w:rsidP="007D3BB0">
      <w:pPr>
        <w:jc w:val="both"/>
      </w:pPr>
      <w:r w:rsidRPr="0005312C">
        <w:t>РГП на ПХВ «Национальный Центр экспертизы лекарственных средств и медицинских изделий</w:t>
      </w:r>
      <w:r w:rsidRPr="00A10228">
        <w:t>» Комитета медицинского и фармацевтического контроля Министерства здравоохранения Республики Казахстан</w:t>
      </w:r>
    </w:p>
    <w:p w14:paraId="7B5B8291" w14:textId="57E79849" w:rsidR="009F726B" w:rsidRDefault="00C67771" w:rsidP="00C4238D">
      <w:pPr>
        <w:jc w:val="both"/>
        <w:rPr>
          <w:b/>
        </w:rPr>
      </w:pPr>
      <w:hyperlink r:id="rId8" w:history="1">
        <w:r w:rsidR="007D3BB0" w:rsidRPr="0005312C">
          <w:rPr>
            <w:rStyle w:val="af2"/>
            <w:lang w:val="en-US"/>
          </w:rPr>
          <w:t>http</w:t>
        </w:r>
        <w:r w:rsidR="007D3BB0" w:rsidRPr="0005312C">
          <w:rPr>
            <w:rStyle w:val="af2"/>
          </w:rPr>
          <w:t>://</w:t>
        </w:r>
        <w:r w:rsidR="007D3BB0" w:rsidRPr="0005312C">
          <w:rPr>
            <w:rStyle w:val="af2"/>
            <w:lang w:val="en-US"/>
          </w:rPr>
          <w:t>www</w:t>
        </w:r>
        <w:r w:rsidR="007D3BB0" w:rsidRPr="0005312C">
          <w:rPr>
            <w:rStyle w:val="af2"/>
          </w:rPr>
          <w:t>.</w:t>
        </w:r>
        <w:proofErr w:type="spellStart"/>
        <w:r w:rsidR="007D3BB0" w:rsidRPr="0005312C">
          <w:rPr>
            <w:rStyle w:val="af2"/>
            <w:lang w:val="en-US"/>
          </w:rPr>
          <w:t>ndda</w:t>
        </w:r>
        <w:proofErr w:type="spellEnd"/>
        <w:r w:rsidR="007D3BB0" w:rsidRPr="0005312C">
          <w:rPr>
            <w:rStyle w:val="af2"/>
          </w:rPr>
          <w:t>.</w:t>
        </w:r>
        <w:proofErr w:type="spellStart"/>
        <w:r w:rsidR="007D3BB0" w:rsidRPr="0005312C">
          <w:rPr>
            <w:rStyle w:val="af2"/>
            <w:lang w:val="en-US"/>
          </w:rPr>
          <w:t>kz</w:t>
        </w:r>
        <w:proofErr w:type="spellEnd"/>
      </w:hyperlink>
    </w:p>
    <w:p w14:paraId="1A6CC475" w14:textId="77777777" w:rsidR="00C015DA" w:rsidRPr="00C015DA" w:rsidRDefault="00C015DA" w:rsidP="00C015DA">
      <w:pPr>
        <w:autoSpaceDE w:val="0"/>
        <w:autoSpaceDN w:val="0"/>
        <w:adjustRightInd w:val="0"/>
        <w:rPr>
          <w:b/>
          <w:sz w:val="28"/>
          <w:szCs w:val="28"/>
        </w:rPr>
      </w:pPr>
    </w:p>
    <w:p w14:paraId="42A117AD" w14:textId="3E792EC6" w:rsidR="00C015DA" w:rsidRDefault="00C015DA" w:rsidP="00C015DA">
      <w:pPr>
        <w:autoSpaceDE w:val="0"/>
        <w:autoSpaceDN w:val="0"/>
        <w:adjustRightInd w:val="0"/>
        <w:rPr>
          <w:b/>
          <w:szCs w:val="30"/>
        </w:rPr>
      </w:pPr>
      <w:r>
        <w:rPr>
          <w:b/>
          <w:szCs w:val="30"/>
        </w:rPr>
        <w:t>4.9 Передозировка</w:t>
      </w:r>
    </w:p>
    <w:p w14:paraId="7BD547DC" w14:textId="1C7422C4" w:rsidR="00C015DA" w:rsidRDefault="00C015DA" w:rsidP="00C015DA">
      <w:pPr>
        <w:jc w:val="both"/>
        <w:rPr>
          <w:i/>
        </w:rPr>
      </w:pPr>
      <w:r>
        <w:rPr>
          <w:i/>
        </w:rPr>
        <w:t>Симптомы</w:t>
      </w:r>
    </w:p>
    <w:p w14:paraId="35EF81A8" w14:textId="4032CE71" w:rsidR="00C015DA" w:rsidRPr="00F900AF" w:rsidRDefault="00C015DA" w:rsidP="00C015DA">
      <w:pPr>
        <w:jc w:val="both"/>
      </w:pPr>
      <w:r w:rsidRPr="00F900AF">
        <w:t xml:space="preserve">Прием витамина D в высоких дозах или в течение длительного периода времени может вызвать </w:t>
      </w:r>
      <w:proofErr w:type="spellStart"/>
      <w:r w:rsidRPr="00F900AF">
        <w:t>гиперкальциемию</w:t>
      </w:r>
      <w:proofErr w:type="spellEnd"/>
      <w:r w:rsidRPr="00F900AF">
        <w:t xml:space="preserve">, </w:t>
      </w:r>
      <w:proofErr w:type="spellStart"/>
      <w:r w:rsidRPr="00F900AF">
        <w:t>гиперкальциурию</w:t>
      </w:r>
      <w:proofErr w:type="spellEnd"/>
      <w:r w:rsidRPr="00F900AF">
        <w:t xml:space="preserve">, </w:t>
      </w:r>
      <w:proofErr w:type="spellStart"/>
      <w:r w:rsidRPr="00F900AF">
        <w:t>гиперфосфатемию</w:t>
      </w:r>
      <w:proofErr w:type="spellEnd"/>
      <w:r w:rsidRPr="00F900AF">
        <w:t xml:space="preserve"> и почечную недостаточность. В качестве ранних симптомов передозировки может появиться слабость, усталость, сонливость, головная боль, анорексия, сухость во рту, металлический привкус, тошнота, рвота, спазмы в животе, полиурия, полидипсия, </w:t>
      </w:r>
      <w:proofErr w:type="spellStart"/>
      <w:r w:rsidRPr="00F900AF">
        <w:t>никтурия</w:t>
      </w:r>
      <w:proofErr w:type="spellEnd"/>
      <w:r w:rsidRPr="00F900AF">
        <w:t xml:space="preserve">, запор или диарея, </w:t>
      </w:r>
      <w:r w:rsidRPr="00F900AF">
        <w:lastRenderedPageBreak/>
        <w:t>головокружение, шум в ушах, атаксия, сыпь, гипотония (особенно у детей), боли в мышцах или костях, а также раздражительность.</w:t>
      </w:r>
    </w:p>
    <w:p w14:paraId="404DE85E" w14:textId="77777777" w:rsidR="00C015DA" w:rsidRPr="00F900AF" w:rsidRDefault="00C015DA" w:rsidP="00C015DA">
      <w:pPr>
        <w:jc w:val="both"/>
      </w:pPr>
      <w:r w:rsidRPr="00F900AF">
        <w:t xml:space="preserve">Более поздние симптомы </w:t>
      </w:r>
      <w:proofErr w:type="spellStart"/>
      <w:r w:rsidRPr="00F900AF">
        <w:t>гиперкальцемии</w:t>
      </w:r>
      <w:proofErr w:type="spellEnd"/>
      <w:r w:rsidRPr="00F900AF">
        <w:t xml:space="preserve"> включают: насморк, зуд, снижение либидо, </w:t>
      </w:r>
      <w:proofErr w:type="spellStart"/>
      <w:r w:rsidRPr="00F900AF">
        <w:t>нефрокальциноз</w:t>
      </w:r>
      <w:proofErr w:type="spellEnd"/>
      <w:r w:rsidRPr="00F900AF">
        <w:t xml:space="preserve">, почечная недостаточность, остеопороз у взрослых, задержка роста у детей, потеря веса, анемия, конъюнктивит с </w:t>
      </w:r>
      <w:proofErr w:type="spellStart"/>
      <w:r w:rsidRPr="00F900AF">
        <w:t>кальцификацией</w:t>
      </w:r>
      <w:proofErr w:type="spellEnd"/>
      <w:r w:rsidRPr="00F900AF">
        <w:t xml:space="preserve">, фотофобия, панкреатит, повышение уровня азота мочевины в крови (BUN), альбуминурия, </w:t>
      </w:r>
      <w:proofErr w:type="spellStart"/>
      <w:r w:rsidRPr="00F900AF">
        <w:t>гиперхолестер</w:t>
      </w:r>
      <w:r>
        <w:t>инемия</w:t>
      </w:r>
      <w:proofErr w:type="spellEnd"/>
      <w:r>
        <w:t xml:space="preserve">, повышение </w:t>
      </w:r>
      <w:proofErr w:type="spellStart"/>
      <w:r>
        <w:t>трансаминаз</w:t>
      </w:r>
      <w:proofErr w:type="spellEnd"/>
      <w:r>
        <w:t xml:space="preserve"> (</w:t>
      </w:r>
      <w:r w:rsidRPr="00F900AF">
        <w:t xml:space="preserve">АЛТ и АСТ), гипертермия, </w:t>
      </w:r>
      <w:proofErr w:type="spellStart"/>
      <w:r w:rsidRPr="00F900AF">
        <w:t>генерализованная</w:t>
      </w:r>
      <w:proofErr w:type="spellEnd"/>
      <w:r w:rsidRPr="00F900AF">
        <w:t xml:space="preserve"> </w:t>
      </w:r>
      <w:proofErr w:type="spellStart"/>
      <w:r w:rsidRPr="00F900AF">
        <w:t>кальцификация</w:t>
      </w:r>
      <w:proofErr w:type="spellEnd"/>
      <w:r w:rsidRPr="00F900AF">
        <w:t xml:space="preserve"> сосудов, судороги, </w:t>
      </w:r>
      <w:proofErr w:type="spellStart"/>
      <w:r w:rsidRPr="00F900AF">
        <w:t>кальцификация</w:t>
      </w:r>
      <w:proofErr w:type="spellEnd"/>
      <w:r w:rsidRPr="00F900AF">
        <w:t xml:space="preserve"> мягких тканей. Редко у пациентов могут развиться гипертония или психотические симптомы; щелочная фосфатаза сыворотки крови может понизиться; Дисбаланс электролитов в сочетании с умеренным ацидозом может привести к нарушениям сердечного ритма. </w:t>
      </w:r>
    </w:p>
    <w:p w14:paraId="07D82BEE" w14:textId="77777777" w:rsidR="00C015DA" w:rsidRPr="00F900AF" w:rsidRDefault="00C015DA" w:rsidP="00C015DA">
      <w:pPr>
        <w:jc w:val="both"/>
      </w:pPr>
      <w:r w:rsidRPr="00F900AF">
        <w:t>В наиболее серьезных случаях, когда содержание кальция в сыворотке крови превышает 12 мг/</w:t>
      </w:r>
      <w:proofErr w:type="spellStart"/>
      <w:r w:rsidRPr="00F900AF">
        <w:t>дл</w:t>
      </w:r>
      <w:proofErr w:type="spellEnd"/>
      <w:r w:rsidRPr="00F900AF">
        <w:t>, возможны обмороки, метаболический ацидоз и кома. Не смотря на то что симптомы передозировки обычно обратимы, передозировка может привести к почечной или сердечной недостаточности.</w:t>
      </w:r>
    </w:p>
    <w:p w14:paraId="0B19EB68" w14:textId="77777777" w:rsidR="00C015DA" w:rsidRPr="00F900AF" w:rsidRDefault="00C015DA" w:rsidP="00C015DA">
      <w:pPr>
        <w:jc w:val="both"/>
      </w:pPr>
      <w:r w:rsidRPr="00F900AF">
        <w:t xml:space="preserve">Принято считать, что уровни 25-ОН-холекальциферола в сыворотке крови выше 150 </w:t>
      </w:r>
      <w:proofErr w:type="spellStart"/>
      <w:r w:rsidRPr="00F900AF">
        <w:t>нг</w:t>
      </w:r>
      <w:proofErr w:type="spellEnd"/>
      <w:r w:rsidRPr="00F900AF">
        <w:t>/мл могут привести к увеличению частоты побочных эффектов.</w:t>
      </w:r>
    </w:p>
    <w:p w14:paraId="7C68B31E" w14:textId="77777777" w:rsidR="00C015DA" w:rsidRPr="00F900AF" w:rsidRDefault="00C015DA" w:rsidP="00C015DA">
      <w:pPr>
        <w:jc w:val="both"/>
      </w:pPr>
      <w:r w:rsidRPr="00F900AF">
        <w:t xml:space="preserve">Повышенное содержание кальция, фосфата, альбумина и азота мочевины в крови, а также холестерина и </w:t>
      </w:r>
      <w:proofErr w:type="spellStart"/>
      <w:r w:rsidRPr="00F900AF">
        <w:t>трансаминаз</w:t>
      </w:r>
      <w:proofErr w:type="spellEnd"/>
      <w:r w:rsidRPr="00F900AF">
        <w:t xml:space="preserve"> крови характерно для передозировки </w:t>
      </w:r>
      <w:proofErr w:type="spellStart"/>
      <w:r w:rsidRPr="00F900AF">
        <w:t>кальцифедиолом</w:t>
      </w:r>
      <w:proofErr w:type="spellEnd"/>
      <w:r w:rsidRPr="00F900AF">
        <w:t>.</w:t>
      </w:r>
    </w:p>
    <w:p w14:paraId="0A203AA9" w14:textId="47ED2D81" w:rsidR="00C015DA" w:rsidRDefault="00C015DA" w:rsidP="00C015DA">
      <w:pPr>
        <w:jc w:val="both"/>
        <w:rPr>
          <w:i/>
        </w:rPr>
      </w:pPr>
      <w:r>
        <w:rPr>
          <w:i/>
        </w:rPr>
        <w:t>Лечение</w:t>
      </w:r>
    </w:p>
    <w:p w14:paraId="57AC8AE5" w14:textId="117714FA" w:rsidR="00C015DA" w:rsidRPr="00F900AF" w:rsidRDefault="00C015DA" w:rsidP="00C015DA">
      <w:pPr>
        <w:jc w:val="both"/>
      </w:pPr>
      <w:r w:rsidRPr="00F900AF">
        <w:t xml:space="preserve">Лечение передозировки </w:t>
      </w:r>
      <w:proofErr w:type="spellStart"/>
      <w:r w:rsidRPr="00F900AF">
        <w:t>кальцифедиолом</w:t>
      </w:r>
      <w:proofErr w:type="spellEnd"/>
      <w:r w:rsidRPr="00F900AF">
        <w:t xml:space="preserve"> включает:</w:t>
      </w:r>
    </w:p>
    <w:p w14:paraId="11595CEB" w14:textId="77777777" w:rsidR="00C015DA" w:rsidRPr="00F900AF" w:rsidRDefault="00C015DA" w:rsidP="00C015DA">
      <w:pPr>
        <w:numPr>
          <w:ilvl w:val="0"/>
          <w:numId w:val="14"/>
        </w:numPr>
        <w:ind w:left="567"/>
        <w:jc w:val="both"/>
      </w:pPr>
      <w:r w:rsidRPr="00F900AF">
        <w:t>Прекращение приема (</w:t>
      </w:r>
      <w:proofErr w:type="spellStart"/>
      <w:r w:rsidRPr="00F900AF">
        <w:t>кальцифедиола</w:t>
      </w:r>
      <w:proofErr w:type="spellEnd"/>
      <w:r w:rsidRPr="00F900AF">
        <w:t>) и любой принимаемой добавки с содержанием кальция.</w:t>
      </w:r>
    </w:p>
    <w:p w14:paraId="2C4E622A" w14:textId="77777777" w:rsidR="00C015DA" w:rsidRPr="00F900AF" w:rsidRDefault="00C015DA" w:rsidP="00C015DA">
      <w:pPr>
        <w:numPr>
          <w:ilvl w:val="0"/>
          <w:numId w:val="14"/>
        </w:numPr>
        <w:ind w:left="567"/>
        <w:jc w:val="both"/>
      </w:pPr>
      <w:r w:rsidRPr="00F900AF">
        <w:t>Соблюдение диеты с низким содержанием кальция. Для улучшения экскреции кальция целесообразен прием больших объемов жидкости, как перорально, так и парентерально. При необходимости назначают стероиды и индуцированный форсированный диурез с применением петлевых диуретиков, таких как фуросемид.</w:t>
      </w:r>
    </w:p>
    <w:p w14:paraId="5618A0FA" w14:textId="77777777" w:rsidR="00C015DA" w:rsidRPr="00F900AF" w:rsidRDefault="00C015DA" w:rsidP="00C015DA">
      <w:pPr>
        <w:numPr>
          <w:ilvl w:val="0"/>
          <w:numId w:val="14"/>
        </w:numPr>
        <w:ind w:left="567"/>
        <w:jc w:val="both"/>
      </w:pPr>
      <w:r w:rsidRPr="00F900AF">
        <w:t xml:space="preserve">Если после приема препарата не прошло более 2 часов, рекомендуется опорожнить желудок и вызвать рвоту.  Если витамин D уже прошел через желудок, можно использовать слабительное (парафин или минеральное масло). При абсорбции витамина D, можно выполнить гемодиализ или </w:t>
      </w:r>
      <w:proofErr w:type="spellStart"/>
      <w:r w:rsidRPr="00F900AF">
        <w:t>перитонеальный</w:t>
      </w:r>
      <w:proofErr w:type="spellEnd"/>
      <w:r w:rsidRPr="00F900AF">
        <w:t xml:space="preserve"> диализ с раствором диализа без кальция.  </w:t>
      </w:r>
    </w:p>
    <w:p w14:paraId="09E467BF" w14:textId="77777777" w:rsidR="00C015DA" w:rsidRPr="00F900AF" w:rsidRDefault="00C015DA" w:rsidP="00C015DA">
      <w:pPr>
        <w:jc w:val="both"/>
      </w:pPr>
      <w:proofErr w:type="spellStart"/>
      <w:r w:rsidRPr="00F900AF">
        <w:t>Гиперкальциемия</w:t>
      </w:r>
      <w:proofErr w:type="spellEnd"/>
      <w:r w:rsidRPr="00F900AF">
        <w:t xml:space="preserve">, вызванная длительным приемом </w:t>
      </w:r>
      <w:proofErr w:type="spellStart"/>
      <w:r w:rsidRPr="00F900AF">
        <w:t>кальцифедиола</w:t>
      </w:r>
      <w:proofErr w:type="spellEnd"/>
      <w:r w:rsidRPr="00F900AF">
        <w:t xml:space="preserve">, сохраняется приблизительно в течение 4 недель после прекращения лечения. Признаки и симптомы </w:t>
      </w:r>
      <w:proofErr w:type="spellStart"/>
      <w:r w:rsidRPr="00F900AF">
        <w:t>гиперкальциемии</w:t>
      </w:r>
      <w:proofErr w:type="spellEnd"/>
      <w:r w:rsidRPr="00F900AF">
        <w:t xml:space="preserve"> обычно обратимы. Однако метастатическая </w:t>
      </w:r>
      <w:proofErr w:type="spellStart"/>
      <w:r w:rsidRPr="00F900AF">
        <w:t>кальцификация</w:t>
      </w:r>
      <w:proofErr w:type="spellEnd"/>
      <w:r w:rsidRPr="00F900AF">
        <w:t xml:space="preserve"> может привести к серьезной почечной или сердечной недостаточности, и даже к летальному исходу. </w:t>
      </w:r>
    </w:p>
    <w:p w14:paraId="39162C54" w14:textId="77777777" w:rsidR="00C015DA" w:rsidRDefault="00C015DA" w:rsidP="00C015DA">
      <w:pPr>
        <w:autoSpaceDE w:val="0"/>
        <w:autoSpaceDN w:val="0"/>
        <w:adjustRightInd w:val="0"/>
        <w:spacing w:after="120"/>
        <w:rPr>
          <w:b/>
          <w:szCs w:val="30"/>
        </w:rPr>
      </w:pPr>
    </w:p>
    <w:p w14:paraId="00ACE825" w14:textId="77777777" w:rsidR="0065147A" w:rsidRPr="000C3EBE" w:rsidRDefault="0065147A" w:rsidP="00CB448B">
      <w:pPr>
        <w:autoSpaceDE w:val="0"/>
        <w:autoSpaceDN w:val="0"/>
        <w:adjustRightInd w:val="0"/>
        <w:spacing w:before="120" w:after="120"/>
        <w:rPr>
          <w:rFonts w:eastAsia="TimesNewRomanPSMT"/>
          <w:b/>
          <w:szCs w:val="30"/>
        </w:rPr>
      </w:pPr>
      <w:r w:rsidRPr="000C3EBE">
        <w:rPr>
          <w:b/>
          <w:szCs w:val="30"/>
        </w:rPr>
        <w:t xml:space="preserve">5. </w:t>
      </w:r>
      <w:r w:rsidRPr="000C3EBE">
        <w:rPr>
          <w:rFonts w:eastAsia="TimesNewRomanPSMT"/>
          <w:b/>
          <w:szCs w:val="30"/>
        </w:rPr>
        <w:t>ФАРМАКОЛОГИЧЕСКИЕ СВОЙСТВА</w:t>
      </w:r>
    </w:p>
    <w:p w14:paraId="04528379" w14:textId="77777777" w:rsidR="0065147A" w:rsidRDefault="0065147A" w:rsidP="00C4238D">
      <w:pPr>
        <w:autoSpaceDE w:val="0"/>
        <w:autoSpaceDN w:val="0"/>
        <w:adjustRightInd w:val="0"/>
        <w:rPr>
          <w:rFonts w:eastAsia="TimesNewRomanPSMT"/>
          <w:b/>
          <w:szCs w:val="30"/>
        </w:rPr>
      </w:pPr>
      <w:r w:rsidRPr="000C3EBE">
        <w:rPr>
          <w:b/>
          <w:szCs w:val="30"/>
        </w:rPr>
        <w:t xml:space="preserve">5.1. </w:t>
      </w:r>
      <w:r w:rsidRPr="000C3EBE">
        <w:rPr>
          <w:rFonts w:eastAsia="TimesNewRomanPSMT"/>
          <w:b/>
          <w:szCs w:val="30"/>
        </w:rPr>
        <w:t>Фармакодинамические свойства</w:t>
      </w:r>
    </w:p>
    <w:p w14:paraId="093890A9" w14:textId="2FDEA4A3" w:rsidR="00162F4B" w:rsidRPr="00423180" w:rsidRDefault="006D43CA" w:rsidP="007D3BB0">
      <w:pPr>
        <w:autoSpaceDE w:val="0"/>
        <w:autoSpaceDN w:val="0"/>
        <w:adjustRightInd w:val="0"/>
        <w:rPr>
          <w:rFonts w:eastAsia="TimesNewRomanPSMT"/>
          <w:bCs/>
          <w:szCs w:val="30"/>
        </w:rPr>
      </w:pPr>
      <w:proofErr w:type="spellStart"/>
      <w:r w:rsidRPr="00CB448B">
        <w:rPr>
          <w:rFonts w:eastAsia="TimesNewRomanPSMT"/>
          <w:bCs/>
          <w:szCs w:val="30"/>
          <w:lang w:val="uk-UA"/>
        </w:rPr>
        <w:t>Фармакотерапевтическая</w:t>
      </w:r>
      <w:proofErr w:type="spellEnd"/>
      <w:r w:rsidRPr="00CB448B">
        <w:rPr>
          <w:rFonts w:eastAsia="TimesNewRomanPSMT"/>
          <w:bCs/>
          <w:szCs w:val="30"/>
          <w:lang w:val="uk-UA"/>
        </w:rPr>
        <w:t xml:space="preserve"> </w:t>
      </w:r>
      <w:proofErr w:type="spellStart"/>
      <w:r w:rsidRPr="00CB448B">
        <w:rPr>
          <w:rFonts w:eastAsia="TimesNewRomanPSMT"/>
          <w:bCs/>
          <w:szCs w:val="30"/>
          <w:lang w:val="uk-UA"/>
        </w:rPr>
        <w:t>группа</w:t>
      </w:r>
      <w:proofErr w:type="spellEnd"/>
      <w:r w:rsidR="007D3BB0">
        <w:rPr>
          <w:bCs/>
          <w:sz w:val="28"/>
          <w:szCs w:val="28"/>
        </w:rPr>
        <w:t xml:space="preserve">: </w:t>
      </w:r>
      <w:r w:rsidR="00162F4B" w:rsidRPr="00423180">
        <w:rPr>
          <w:rFonts w:eastAsia="TimesNewRomanPSMT"/>
          <w:bCs/>
          <w:szCs w:val="30"/>
        </w:rPr>
        <w:t xml:space="preserve">Витамины. Витамины А и </w:t>
      </w:r>
      <w:proofErr w:type="gramStart"/>
      <w:r w:rsidR="00162F4B" w:rsidRPr="00423180">
        <w:rPr>
          <w:rFonts w:eastAsia="TimesNewRomanPSMT"/>
          <w:bCs/>
          <w:szCs w:val="30"/>
        </w:rPr>
        <w:t>Д</w:t>
      </w:r>
      <w:proofErr w:type="gramEnd"/>
      <w:r w:rsidR="00162F4B" w:rsidRPr="00423180">
        <w:rPr>
          <w:rFonts w:eastAsia="TimesNewRomanPSMT"/>
          <w:bCs/>
          <w:szCs w:val="30"/>
        </w:rPr>
        <w:t xml:space="preserve"> и их комбинация. Витамин Д и его производные. </w:t>
      </w:r>
      <w:proofErr w:type="spellStart"/>
      <w:r w:rsidR="00162F4B" w:rsidRPr="00423180">
        <w:rPr>
          <w:rFonts w:eastAsia="TimesNewRomanPSMT"/>
          <w:bCs/>
          <w:szCs w:val="30"/>
        </w:rPr>
        <w:t>Кальцифе</w:t>
      </w:r>
      <w:r w:rsidR="00816403" w:rsidRPr="00423180">
        <w:rPr>
          <w:rFonts w:eastAsia="TimesNewRomanPSMT"/>
          <w:bCs/>
          <w:szCs w:val="30"/>
        </w:rPr>
        <w:t>дио</w:t>
      </w:r>
      <w:r w:rsidR="00162F4B" w:rsidRPr="00423180">
        <w:rPr>
          <w:rFonts w:eastAsia="TimesNewRomanPSMT"/>
          <w:bCs/>
          <w:szCs w:val="30"/>
        </w:rPr>
        <w:t>л</w:t>
      </w:r>
      <w:proofErr w:type="spellEnd"/>
      <w:r w:rsidR="00162F4B" w:rsidRPr="00423180">
        <w:rPr>
          <w:rFonts w:eastAsia="TimesNewRomanPSMT"/>
          <w:bCs/>
          <w:szCs w:val="30"/>
        </w:rPr>
        <w:t>.</w:t>
      </w:r>
    </w:p>
    <w:p w14:paraId="05BAFE26" w14:textId="1207F5BB" w:rsidR="00A16363" w:rsidRPr="00423180" w:rsidRDefault="00DC41DD" w:rsidP="00C4238D">
      <w:pPr>
        <w:autoSpaceDE w:val="0"/>
        <w:autoSpaceDN w:val="0"/>
        <w:adjustRightInd w:val="0"/>
        <w:rPr>
          <w:rFonts w:eastAsia="TimesNewRomanPSMT"/>
          <w:bCs/>
          <w:szCs w:val="30"/>
        </w:rPr>
      </w:pPr>
      <w:r>
        <w:rPr>
          <w:rFonts w:eastAsia="TimesNewRomanPSMT"/>
          <w:bCs/>
          <w:szCs w:val="30"/>
        </w:rPr>
        <w:t xml:space="preserve">Код </w:t>
      </w:r>
      <w:proofErr w:type="gramStart"/>
      <w:r>
        <w:rPr>
          <w:rFonts w:eastAsia="TimesNewRomanPSMT"/>
          <w:bCs/>
          <w:szCs w:val="30"/>
        </w:rPr>
        <w:t>АТХ  А</w:t>
      </w:r>
      <w:proofErr w:type="gramEnd"/>
      <w:r>
        <w:rPr>
          <w:rFonts w:eastAsia="TimesNewRomanPSMT"/>
          <w:bCs/>
          <w:szCs w:val="30"/>
        </w:rPr>
        <w:t>11СС06</w:t>
      </w:r>
    </w:p>
    <w:p w14:paraId="049B19E3" w14:textId="71B4AD73" w:rsidR="00995051" w:rsidRPr="00A16363" w:rsidRDefault="00995051" w:rsidP="00CB448B">
      <w:pPr>
        <w:spacing w:before="120"/>
        <w:jc w:val="both"/>
        <w:rPr>
          <w:rFonts w:eastAsia="TimesNewRomanPSMT"/>
          <w:szCs w:val="30"/>
        </w:rPr>
      </w:pPr>
      <w:r w:rsidRPr="00A16363">
        <w:rPr>
          <w:i/>
        </w:rPr>
        <w:t xml:space="preserve">Механизм действия </w:t>
      </w:r>
    </w:p>
    <w:p w14:paraId="2C2BAC54" w14:textId="77777777" w:rsidR="00A16363" w:rsidRPr="00A16363" w:rsidRDefault="00A16363" w:rsidP="00A16363">
      <w:pPr>
        <w:jc w:val="both"/>
      </w:pPr>
      <w:r w:rsidRPr="00A16363">
        <w:t>Витамин D имеет две основные формы: D2 (</w:t>
      </w:r>
      <w:proofErr w:type="spellStart"/>
      <w:r w:rsidRPr="00A16363">
        <w:t>эргокальциферол</w:t>
      </w:r>
      <w:proofErr w:type="spellEnd"/>
      <w:r w:rsidRPr="00A16363">
        <w:t>) и D3 (</w:t>
      </w:r>
      <w:proofErr w:type="spellStart"/>
      <w:r w:rsidRPr="00A16363">
        <w:t>холекальциферол</w:t>
      </w:r>
      <w:proofErr w:type="spellEnd"/>
      <w:r w:rsidRPr="00A16363">
        <w:t xml:space="preserve">). Витамин D3 синтезируется в коже под воздействием солнечного света (ультрафиолетового излучения), его также получают с пищей.  Витамин D3 должен пройти двухэтапный метаболический процесс, чтобы стать активным; первый этап происходит в </w:t>
      </w:r>
      <w:proofErr w:type="spellStart"/>
      <w:r w:rsidRPr="00A16363">
        <w:t>микросомальной</w:t>
      </w:r>
      <w:proofErr w:type="spellEnd"/>
      <w:r w:rsidRPr="00A16363">
        <w:t xml:space="preserve"> фракции печени, где витамин D </w:t>
      </w:r>
      <w:proofErr w:type="spellStart"/>
      <w:r w:rsidRPr="00A16363">
        <w:t>гидроксилируется</w:t>
      </w:r>
      <w:proofErr w:type="spellEnd"/>
      <w:r w:rsidRPr="00A16363">
        <w:t xml:space="preserve"> в 25 положении (25-гидроксихолекальциферол или </w:t>
      </w:r>
      <w:proofErr w:type="spellStart"/>
      <w:r w:rsidRPr="00A16363">
        <w:t>кальцидиол</w:t>
      </w:r>
      <w:proofErr w:type="spellEnd"/>
      <w:r w:rsidRPr="00A16363">
        <w:t xml:space="preserve">); второй этап происходит в почке, где 1,25-дигидроксихолекальциферол или </w:t>
      </w:r>
      <w:proofErr w:type="spellStart"/>
      <w:r w:rsidRPr="00A16363">
        <w:t>кальцитриол</w:t>
      </w:r>
      <w:proofErr w:type="spellEnd"/>
      <w:r w:rsidRPr="00A16363">
        <w:t xml:space="preserve"> образуется благодаря активности фермента 25-</w:t>
      </w:r>
      <w:r w:rsidRPr="00A16363">
        <w:lastRenderedPageBreak/>
        <w:t>гидроксихолекальциферол-1-гидроксилазы; преобразование в 1,25-дигидроксихолекальциферол регулируется его собственной концентрацией, паратиреоидным гормоном (ПТГ) и концентрацией кальция и фосфата в сыворотке крови. Существуют и другие метаболиты с неизвестной функцией. 1,25-дигидроксихолекальциферол переносится из почек в ткани-мишени (кишечник, кость и, возможно, почки и паращитовидные железы) путем связывания со специфическими белками плазмы.</w:t>
      </w:r>
    </w:p>
    <w:p w14:paraId="64F9C86A" w14:textId="77777777" w:rsidR="001A29AD" w:rsidRPr="001A29AD" w:rsidRDefault="001A29AD" w:rsidP="001A29AD">
      <w:pPr>
        <w:jc w:val="both"/>
        <w:rPr>
          <w:i/>
        </w:rPr>
      </w:pPr>
      <w:r w:rsidRPr="001A29AD">
        <w:rPr>
          <w:i/>
        </w:rPr>
        <w:t>Фармакодинамическое действие</w:t>
      </w:r>
    </w:p>
    <w:p w14:paraId="6C8A7CFE" w14:textId="77777777" w:rsidR="0052409F" w:rsidRPr="001A29AD" w:rsidRDefault="0052409F" w:rsidP="00B4681D">
      <w:pPr>
        <w:autoSpaceDE w:val="0"/>
        <w:autoSpaceDN w:val="0"/>
        <w:adjustRightInd w:val="0"/>
        <w:jc w:val="both"/>
      </w:pPr>
      <w:r w:rsidRPr="001A29AD">
        <w:t>Витамин D увеличивает всасывание кальция и фосфора в кишечнике и улучшает нормальное формирование и минерализацию костей и действует на трех уровнях:</w:t>
      </w:r>
    </w:p>
    <w:p w14:paraId="17E9FEEA" w14:textId="77777777" w:rsidR="0052409F" w:rsidRPr="001A29AD" w:rsidRDefault="0052409F" w:rsidP="00B4681D">
      <w:pPr>
        <w:autoSpaceDE w:val="0"/>
        <w:autoSpaceDN w:val="0"/>
        <w:adjustRightInd w:val="0"/>
        <w:jc w:val="both"/>
      </w:pPr>
      <w:r w:rsidRPr="001A29AD">
        <w:t xml:space="preserve">Кишечник: Витамин D усиливает всасывание кальция и фосфора в тонком кишечнике. Кость: </w:t>
      </w:r>
      <w:proofErr w:type="spellStart"/>
      <w:r w:rsidRPr="001A29AD">
        <w:t>кальцитриол</w:t>
      </w:r>
      <w:proofErr w:type="spellEnd"/>
      <w:r w:rsidRPr="001A29AD">
        <w:t xml:space="preserve"> усиливает костеобразование за счет повышения уровня кальция и фосфата и стимулирует действие остеобластов.</w:t>
      </w:r>
    </w:p>
    <w:p w14:paraId="06E51B1F" w14:textId="77777777" w:rsidR="0052409F" w:rsidRPr="001A29AD" w:rsidRDefault="0052409F" w:rsidP="00B4681D">
      <w:pPr>
        <w:autoSpaceDE w:val="0"/>
        <w:autoSpaceDN w:val="0"/>
        <w:adjustRightInd w:val="0"/>
        <w:jc w:val="both"/>
      </w:pPr>
      <w:r w:rsidRPr="001A29AD">
        <w:t xml:space="preserve">Почки: </w:t>
      </w:r>
      <w:proofErr w:type="spellStart"/>
      <w:r w:rsidRPr="001A29AD">
        <w:t>кальцитриол</w:t>
      </w:r>
      <w:proofErr w:type="spellEnd"/>
      <w:r w:rsidRPr="001A29AD">
        <w:t xml:space="preserve"> усиливает </w:t>
      </w:r>
      <w:proofErr w:type="spellStart"/>
      <w:r w:rsidRPr="001A29AD">
        <w:t>канальцевую</w:t>
      </w:r>
      <w:proofErr w:type="spellEnd"/>
      <w:r w:rsidRPr="001A29AD">
        <w:t xml:space="preserve"> </w:t>
      </w:r>
      <w:proofErr w:type="spellStart"/>
      <w:r w:rsidRPr="001A29AD">
        <w:t>реабсорбцию</w:t>
      </w:r>
      <w:proofErr w:type="spellEnd"/>
      <w:r w:rsidRPr="001A29AD">
        <w:t xml:space="preserve"> кальция.</w:t>
      </w:r>
    </w:p>
    <w:p w14:paraId="1E4E2C03" w14:textId="77777777" w:rsidR="0052409F" w:rsidRPr="001A29AD" w:rsidRDefault="0052409F" w:rsidP="00B4681D">
      <w:pPr>
        <w:autoSpaceDE w:val="0"/>
        <w:autoSpaceDN w:val="0"/>
        <w:adjustRightInd w:val="0"/>
        <w:jc w:val="both"/>
      </w:pPr>
      <w:r w:rsidRPr="001A29AD">
        <w:t>Паращитовидные железы: витамин D подавляет секрецию паратиреоидного гормона.</w:t>
      </w:r>
    </w:p>
    <w:p w14:paraId="38C445A2" w14:textId="77777777" w:rsidR="001A29AD" w:rsidRPr="001A29AD" w:rsidRDefault="001A29AD" w:rsidP="001A29AD">
      <w:pPr>
        <w:jc w:val="both"/>
        <w:rPr>
          <w:i/>
        </w:rPr>
      </w:pPr>
      <w:r w:rsidRPr="001A29AD">
        <w:rPr>
          <w:i/>
        </w:rPr>
        <w:t xml:space="preserve">Клиническая эффективность и безопасность </w:t>
      </w:r>
    </w:p>
    <w:p w14:paraId="5CB01CB6" w14:textId="77777777" w:rsidR="001A29AD" w:rsidRPr="001A29AD" w:rsidRDefault="001A29AD" w:rsidP="001A29AD">
      <w:pPr>
        <w:jc w:val="both"/>
      </w:pPr>
      <w:r w:rsidRPr="001A29AD">
        <w:t xml:space="preserve">Эффективность и безопасность </w:t>
      </w:r>
      <w:proofErr w:type="spellStart"/>
      <w:r w:rsidRPr="001A29AD">
        <w:t>кальцифедиола</w:t>
      </w:r>
      <w:proofErr w:type="spellEnd"/>
      <w:r w:rsidRPr="001A29AD">
        <w:t xml:space="preserve"> моногидрата в форме мягких капсул с </w:t>
      </w:r>
      <w:proofErr w:type="spellStart"/>
      <w:r w:rsidRPr="001A29AD">
        <w:t>дозировкоой</w:t>
      </w:r>
      <w:proofErr w:type="spellEnd"/>
      <w:r w:rsidRPr="001A29AD">
        <w:t xml:space="preserve"> 266 мкг были оценены в </w:t>
      </w:r>
      <w:proofErr w:type="spellStart"/>
      <w:r w:rsidRPr="001A29AD">
        <w:t>рандомизированном</w:t>
      </w:r>
      <w:proofErr w:type="spellEnd"/>
      <w:r w:rsidRPr="001A29AD">
        <w:t xml:space="preserve"> двойном слепом исследовании у женщин в постменопаузе с уровнем сывороточного 25(OH)D &lt;50 </w:t>
      </w:r>
      <w:proofErr w:type="spellStart"/>
      <w:r w:rsidRPr="001A29AD">
        <w:t>нмоль</w:t>
      </w:r>
      <w:proofErr w:type="spellEnd"/>
      <w:r w:rsidRPr="001A29AD">
        <w:t xml:space="preserve">/л. 303 испытуемых были </w:t>
      </w:r>
      <w:proofErr w:type="spellStart"/>
      <w:r w:rsidRPr="001A29AD">
        <w:t>рандомизированы</w:t>
      </w:r>
      <w:proofErr w:type="spellEnd"/>
      <w:r w:rsidRPr="001A29AD">
        <w:t xml:space="preserve">, а 298 соответствовали критериям популяции с назначенным лечением. Пациенты получали </w:t>
      </w:r>
      <w:proofErr w:type="spellStart"/>
      <w:r w:rsidRPr="001A29AD">
        <w:t>кальцифедиола</w:t>
      </w:r>
      <w:proofErr w:type="spellEnd"/>
      <w:r w:rsidRPr="001A29AD">
        <w:t xml:space="preserve"> моногидрат 266 мкг/месяц (N=200) или </w:t>
      </w:r>
      <w:proofErr w:type="spellStart"/>
      <w:r w:rsidRPr="001A29AD">
        <w:t>холекальциферол</w:t>
      </w:r>
      <w:proofErr w:type="spellEnd"/>
      <w:r w:rsidRPr="001A29AD">
        <w:t xml:space="preserve"> (N=98) в дозе 625 мкг/месяц (25000 МЕ). В группе </w:t>
      </w:r>
      <w:proofErr w:type="spellStart"/>
      <w:r w:rsidRPr="001A29AD">
        <w:t>кальцифедиола</w:t>
      </w:r>
      <w:proofErr w:type="spellEnd"/>
      <w:r w:rsidRPr="001A29AD">
        <w:t xml:space="preserve"> 98 пациентов получали лечение в течение 4 месяцев, остальные пациенты (N=102) и группа </w:t>
      </w:r>
      <w:proofErr w:type="spellStart"/>
      <w:r w:rsidRPr="001A29AD">
        <w:t>холекальциферола</w:t>
      </w:r>
      <w:proofErr w:type="spellEnd"/>
      <w:r w:rsidRPr="001A29AD">
        <w:t xml:space="preserve"> получали лечение в течение 12 месяцев.</w:t>
      </w:r>
    </w:p>
    <w:p w14:paraId="6B4A492E" w14:textId="77777777" w:rsidR="001A29AD" w:rsidRPr="001A29AD" w:rsidRDefault="001A29AD" w:rsidP="001A29AD">
      <w:pPr>
        <w:jc w:val="both"/>
      </w:pPr>
      <w:r w:rsidRPr="001A29AD">
        <w:t xml:space="preserve">Через 1 месяц 13,5 % пациентов, получавших </w:t>
      </w:r>
      <w:proofErr w:type="spellStart"/>
      <w:r w:rsidRPr="001A29AD">
        <w:t>кальцифедиола</w:t>
      </w:r>
      <w:proofErr w:type="spellEnd"/>
      <w:r w:rsidRPr="001A29AD">
        <w:t xml:space="preserve"> моногидрат, достигли уровня 25(OH)D более 30 </w:t>
      </w:r>
      <w:proofErr w:type="spellStart"/>
      <w:r w:rsidRPr="001A29AD">
        <w:t>нг</w:t>
      </w:r>
      <w:proofErr w:type="spellEnd"/>
      <w:r w:rsidRPr="001A29AD">
        <w:t xml:space="preserve">/мл (75 </w:t>
      </w:r>
      <w:proofErr w:type="spellStart"/>
      <w:r w:rsidRPr="001A29AD">
        <w:t>нмоль</w:t>
      </w:r>
      <w:proofErr w:type="spellEnd"/>
      <w:r w:rsidRPr="001A29AD">
        <w:t xml:space="preserve">/л), а через 4 месяца этот показатель увеличился до 35 %. Самый высокий уровень 25(OH)D при приеме моногидрата </w:t>
      </w:r>
      <w:proofErr w:type="spellStart"/>
      <w:r w:rsidRPr="001A29AD">
        <w:t>кальцифедиола</w:t>
      </w:r>
      <w:proofErr w:type="spellEnd"/>
      <w:r w:rsidRPr="001A29AD">
        <w:t xml:space="preserve"> был достигнут после 4 месяцев лечения, что свидетельствует о </w:t>
      </w:r>
      <w:proofErr w:type="spellStart"/>
      <w:r w:rsidRPr="001A29AD">
        <w:t>неаккумулятивном</w:t>
      </w:r>
      <w:proofErr w:type="spellEnd"/>
      <w:r w:rsidRPr="001A29AD">
        <w:t xml:space="preserve"> эффекте. </w:t>
      </w:r>
    </w:p>
    <w:p w14:paraId="71DBC35B" w14:textId="77777777" w:rsidR="001A29AD" w:rsidRPr="001A29AD" w:rsidRDefault="001A29AD" w:rsidP="001A29AD">
      <w:pPr>
        <w:tabs>
          <w:tab w:val="left" w:pos="2282"/>
        </w:tabs>
        <w:jc w:val="both"/>
      </w:pPr>
      <w:r w:rsidRPr="001A29AD">
        <w:t xml:space="preserve">В таблице ниже показано увеличение концентрации 25(OH)D по сравнению с исходным уровнем в </w:t>
      </w:r>
      <w:proofErr w:type="spellStart"/>
      <w:r w:rsidRPr="001A29AD">
        <w:t>нг</w:t>
      </w:r>
      <w:proofErr w:type="spellEnd"/>
      <w:r w:rsidRPr="001A29AD">
        <w:t>/мл в виде средних значений (</w:t>
      </w:r>
      <w:proofErr w:type="spellStart"/>
      <w:r w:rsidRPr="001A29AD">
        <w:t>СОт</w:t>
      </w:r>
      <w:proofErr w:type="spellEnd"/>
      <w:r w:rsidRPr="001A29AD">
        <w:t>).</w:t>
      </w:r>
    </w:p>
    <w:tbl>
      <w:tblPr>
        <w:tblStyle w:val="af7"/>
        <w:tblW w:w="7933" w:type="dxa"/>
        <w:jc w:val="center"/>
        <w:tblLayout w:type="fixed"/>
        <w:tblLook w:val="04A0" w:firstRow="1" w:lastRow="0" w:firstColumn="1" w:lastColumn="0" w:noHBand="0" w:noVBand="1"/>
      </w:tblPr>
      <w:tblGrid>
        <w:gridCol w:w="2279"/>
        <w:gridCol w:w="2678"/>
        <w:gridCol w:w="2976"/>
      </w:tblGrid>
      <w:tr w:rsidR="001A29AD" w:rsidRPr="001A29AD" w14:paraId="72B594D3" w14:textId="77777777" w:rsidTr="001A29AD">
        <w:trPr>
          <w:trHeight w:val="294"/>
          <w:jc w:val="center"/>
        </w:trPr>
        <w:tc>
          <w:tcPr>
            <w:tcW w:w="2279" w:type="dxa"/>
          </w:tcPr>
          <w:p w14:paraId="16E267C2" w14:textId="77777777" w:rsidR="001A29AD" w:rsidRPr="001A29AD" w:rsidRDefault="001A29AD" w:rsidP="009E7CE8">
            <w:pPr>
              <w:tabs>
                <w:tab w:val="left" w:pos="2282"/>
              </w:tabs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2678" w:type="dxa"/>
            <w:vAlign w:val="center"/>
          </w:tcPr>
          <w:p w14:paraId="06B32DF6" w14:textId="77777777" w:rsidR="001A29AD" w:rsidRPr="001A29AD" w:rsidRDefault="001A29AD" w:rsidP="009E7CE8">
            <w:pPr>
              <w:tabs>
                <w:tab w:val="left" w:pos="2282"/>
              </w:tabs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1A29AD">
              <w:rPr>
                <w:b/>
                <w:sz w:val="22"/>
                <w:szCs w:val="22"/>
              </w:rPr>
              <w:t>Кальцифедиол</w:t>
            </w:r>
            <w:proofErr w:type="spellEnd"/>
            <w:r w:rsidRPr="001A29AD">
              <w:rPr>
                <w:b/>
                <w:sz w:val="22"/>
                <w:szCs w:val="22"/>
              </w:rPr>
              <w:t xml:space="preserve"> 266 мкг</w:t>
            </w:r>
          </w:p>
        </w:tc>
        <w:tc>
          <w:tcPr>
            <w:tcW w:w="2976" w:type="dxa"/>
            <w:vAlign w:val="center"/>
          </w:tcPr>
          <w:p w14:paraId="22F6D77D" w14:textId="77777777" w:rsidR="001A29AD" w:rsidRPr="001A29AD" w:rsidRDefault="001A29AD" w:rsidP="009E7CE8">
            <w:pPr>
              <w:tabs>
                <w:tab w:val="left" w:pos="2282"/>
              </w:tabs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1A29AD">
              <w:rPr>
                <w:b/>
                <w:sz w:val="22"/>
                <w:szCs w:val="22"/>
              </w:rPr>
              <w:t>Холекальциферол</w:t>
            </w:r>
            <w:proofErr w:type="spellEnd"/>
            <w:r w:rsidRPr="001A29AD">
              <w:rPr>
                <w:b/>
                <w:sz w:val="22"/>
                <w:szCs w:val="22"/>
              </w:rPr>
              <w:t xml:space="preserve"> 625 мкг</w:t>
            </w:r>
          </w:p>
        </w:tc>
      </w:tr>
      <w:tr w:rsidR="001A29AD" w:rsidRPr="001A29AD" w14:paraId="0E9F09E6" w14:textId="77777777" w:rsidTr="001A29AD">
        <w:trPr>
          <w:trHeight w:val="294"/>
          <w:jc w:val="center"/>
        </w:trPr>
        <w:tc>
          <w:tcPr>
            <w:tcW w:w="2279" w:type="dxa"/>
          </w:tcPr>
          <w:p w14:paraId="3B1B4841" w14:textId="77777777" w:rsidR="001A29AD" w:rsidRPr="001A29AD" w:rsidRDefault="001A29AD" w:rsidP="009E7CE8">
            <w:pPr>
              <w:tabs>
                <w:tab w:val="left" w:pos="2282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1A29AD">
              <w:rPr>
                <w:b/>
                <w:sz w:val="22"/>
                <w:szCs w:val="22"/>
              </w:rPr>
              <w:t>Исходный уровень</w:t>
            </w:r>
          </w:p>
        </w:tc>
        <w:tc>
          <w:tcPr>
            <w:tcW w:w="2678" w:type="dxa"/>
            <w:vAlign w:val="center"/>
          </w:tcPr>
          <w:p w14:paraId="20AFCB25" w14:textId="77777777" w:rsidR="001A29AD" w:rsidRPr="001A29AD" w:rsidRDefault="001A29AD" w:rsidP="009E7CE8">
            <w:pPr>
              <w:tabs>
                <w:tab w:val="left" w:pos="2282"/>
              </w:tabs>
              <w:jc w:val="center"/>
              <w:rPr>
                <w:sz w:val="22"/>
                <w:szCs w:val="22"/>
              </w:rPr>
            </w:pPr>
            <w:r w:rsidRPr="001A29AD">
              <w:rPr>
                <w:sz w:val="22"/>
                <w:szCs w:val="22"/>
              </w:rPr>
              <w:t>12,8 (3,9)</w:t>
            </w:r>
          </w:p>
        </w:tc>
        <w:tc>
          <w:tcPr>
            <w:tcW w:w="2976" w:type="dxa"/>
            <w:vAlign w:val="center"/>
          </w:tcPr>
          <w:p w14:paraId="131102A4" w14:textId="77777777" w:rsidR="001A29AD" w:rsidRPr="001A29AD" w:rsidRDefault="001A29AD" w:rsidP="009E7CE8">
            <w:pPr>
              <w:tabs>
                <w:tab w:val="left" w:pos="2282"/>
              </w:tabs>
              <w:jc w:val="center"/>
              <w:rPr>
                <w:sz w:val="22"/>
                <w:szCs w:val="22"/>
              </w:rPr>
            </w:pPr>
            <w:r w:rsidRPr="001A29AD">
              <w:rPr>
                <w:sz w:val="22"/>
                <w:szCs w:val="22"/>
              </w:rPr>
              <w:t>13,2 (3,7)</w:t>
            </w:r>
          </w:p>
        </w:tc>
      </w:tr>
      <w:tr w:rsidR="001A29AD" w:rsidRPr="001A29AD" w14:paraId="185A85F8" w14:textId="77777777" w:rsidTr="001A29AD">
        <w:trPr>
          <w:trHeight w:val="294"/>
          <w:jc w:val="center"/>
        </w:trPr>
        <w:tc>
          <w:tcPr>
            <w:tcW w:w="7933" w:type="dxa"/>
            <w:gridSpan w:val="3"/>
          </w:tcPr>
          <w:p w14:paraId="064B7880" w14:textId="77777777" w:rsidR="001A29AD" w:rsidRPr="001A29AD" w:rsidRDefault="001A29AD" w:rsidP="009E7CE8">
            <w:pPr>
              <w:tabs>
                <w:tab w:val="left" w:pos="2282"/>
              </w:tabs>
              <w:rPr>
                <w:i/>
                <w:iCs/>
                <w:sz w:val="22"/>
                <w:szCs w:val="22"/>
              </w:rPr>
            </w:pPr>
            <w:r w:rsidRPr="001A29AD">
              <w:rPr>
                <w:i/>
                <w:sz w:val="22"/>
                <w:szCs w:val="22"/>
              </w:rPr>
              <w:t>Повышение по сравнению с исходным уровнем:</w:t>
            </w:r>
          </w:p>
        </w:tc>
      </w:tr>
      <w:tr w:rsidR="001A29AD" w:rsidRPr="001A29AD" w14:paraId="3A0C14D7" w14:textId="77777777" w:rsidTr="001A29AD">
        <w:trPr>
          <w:trHeight w:val="294"/>
          <w:jc w:val="center"/>
        </w:trPr>
        <w:tc>
          <w:tcPr>
            <w:tcW w:w="2279" w:type="dxa"/>
          </w:tcPr>
          <w:p w14:paraId="63D228CC" w14:textId="77777777" w:rsidR="001A29AD" w:rsidRPr="001A29AD" w:rsidRDefault="001A29AD" w:rsidP="009E7CE8">
            <w:pPr>
              <w:tabs>
                <w:tab w:val="left" w:pos="2282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1A29AD">
              <w:rPr>
                <w:b/>
                <w:sz w:val="22"/>
                <w:szCs w:val="22"/>
              </w:rPr>
              <w:t>Месяц 1</w:t>
            </w:r>
          </w:p>
        </w:tc>
        <w:tc>
          <w:tcPr>
            <w:tcW w:w="2678" w:type="dxa"/>
            <w:vAlign w:val="center"/>
          </w:tcPr>
          <w:p w14:paraId="107412AC" w14:textId="77777777" w:rsidR="001A29AD" w:rsidRPr="001A29AD" w:rsidRDefault="001A29AD" w:rsidP="009E7CE8">
            <w:pPr>
              <w:tabs>
                <w:tab w:val="left" w:pos="2282"/>
              </w:tabs>
              <w:jc w:val="center"/>
              <w:rPr>
                <w:sz w:val="22"/>
                <w:szCs w:val="22"/>
              </w:rPr>
            </w:pPr>
            <w:r w:rsidRPr="001A29AD">
              <w:rPr>
                <w:sz w:val="22"/>
                <w:szCs w:val="22"/>
              </w:rPr>
              <w:t>9,7 (6,7)</w:t>
            </w:r>
          </w:p>
        </w:tc>
        <w:tc>
          <w:tcPr>
            <w:tcW w:w="2976" w:type="dxa"/>
            <w:vAlign w:val="center"/>
          </w:tcPr>
          <w:p w14:paraId="4FFD0DED" w14:textId="77777777" w:rsidR="001A29AD" w:rsidRPr="001A29AD" w:rsidRDefault="001A29AD" w:rsidP="009E7CE8">
            <w:pPr>
              <w:tabs>
                <w:tab w:val="left" w:pos="2282"/>
              </w:tabs>
              <w:jc w:val="center"/>
              <w:rPr>
                <w:sz w:val="22"/>
                <w:szCs w:val="22"/>
              </w:rPr>
            </w:pPr>
            <w:r w:rsidRPr="001A29AD">
              <w:rPr>
                <w:sz w:val="22"/>
                <w:szCs w:val="22"/>
              </w:rPr>
              <w:t>5,1 (3,5)</w:t>
            </w:r>
          </w:p>
        </w:tc>
      </w:tr>
      <w:tr w:rsidR="001A29AD" w:rsidRPr="001A29AD" w14:paraId="7DD8EA2C" w14:textId="77777777" w:rsidTr="001A29AD">
        <w:trPr>
          <w:trHeight w:val="294"/>
          <w:jc w:val="center"/>
        </w:trPr>
        <w:tc>
          <w:tcPr>
            <w:tcW w:w="2279" w:type="dxa"/>
          </w:tcPr>
          <w:p w14:paraId="7C884A7A" w14:textId="77777777" w:rsidR="001A29AD" w:rsidRPr="001A29AD" w:rsidRDefault="001A29AD" w:rsidP="009E7CE8">
            <w:pPr>
              <w:tabs>
                <w:tab w:val="left" w:pos="2282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1A29AD">
              <w:rPr>
                <w:b/>
                <w:sz w:val="22"/>
                <w:szCs w:val="22"/>
              </w:rPr>
              <w:t>Месяц 4</w:t>
            </w:r>
          </w:p>
        </w:tc>
        <w:tc>
          <w:tcPr>
            <w:tcW w:w="2678" w:type="dxa"/>
            <w:vAlign w:val="center"/>
          </w:tcPr>
          <w:p w14:paraId="139E2A60" w14:textId="77777777" w:rsidR="001A29AD" w:rsidRPr="001A29AD" w:rsidRDefault="001A29AD" w:rsidP="009E7CE8">
            <w:pPr>
              <w:tabs>
                <w:tab w:val="left" w:pos="2282"/>
              </w:tabs>
              <w:jc w:val="center"/>
              <w:rPr>
                <w:sz w:val="22"/>
                <w:szCs w:val="22"/>
              </w:rPr>
            </w:pPr>
            <w:r w:rsidRPr="001A29AD">
              <w:rPr>
                <w:sz w:val="22"/>
                <w:szCs w:val="22"/>
              </w:rPr>
              <w:t>14. 9 (8,1)</w:t>
            </w:r>
          </w:p>
        </w:tc>
        <w:tc>
          <w:tcPr>
            <w:tcW w:w="2976" w:type="dxa"/>
            <w:vAlign w:val="center"/>
          </w:tcPr>
          <w:p w14:paraId="35CC68B0" w14:textId="77777777" w:rsidR="001A29AD" w:rsidRPr="001A29AD" w:rsidRDefault="001A29AD" w:rsidP="009E7CE8">
            <w:pPr>
              <w:tabs>
                <w:tab w:val="left" w:pos="2282"/>
              </w:tabs>
              <w:jc w:val="center"/>
              <w:rPr>
                <w:sz w:val="22"/>
                <w:szCs w:val="22"/>
              </w:rPr>
            </w:pPr>
            <w:r w:rsidRPr="001A29AD">
              <w:rPr>
                <w:sz w:val="22"/>
                <w:szCs w:val="22"/>
              </w:rPr>
              <w:t>9,9 (5,7)</w:t>
            </w:r>
          </w:p>
        </w:tc>
      </w:tr>
      <w:tr w:rsidR="001A29AD" w:rsidRPr="001A29AD" w14:paraId="38F33BD2" w14:textId="77777777" w:rsidTr="001A29AD">
        <w:trPr>
          <w:trHeight w:val="294"/>
          <w:jc w:val="center"/>
        </w:trPr>
        <w:tc>
          <w:tcPr>
            <w:tcW w:w="2279" w:type="dxa"/>
          </w:tcPr>
          <w:p w14:paraId="059C89B5" w14:textId="77777777" w:rsidR="001A29AD" w:rsidRPr="001A29AD" w:rsidRDefault="001A29AD" w:rsidP="009E7CE8">
            <w:pPr>
              <w:tabs>
                <w:tab w:val="left" w:pos="2282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1A29AD">
              <w:rPr>
                <w:b/>
                <w:sz w:val="22"/>
                <w:szCs w:val="22"/>
              </w:rPr>
              <w:t>Месяц 12</w:t>
            </w:r>
          </w:p>
        </w:tc>
        <w:tc>
          <w:tcPr>
            <w:tcW w:w="2678" w:type="dxa"/>
            <w:vAlign w:val="center"/>
          </w:tcPr>
          <w:p w14:paraId="615B91A2" w14:textId="77777777" w:rsidR="001A29AD" w:rsidRPr="001A29AD" w:rsidRDefault="001A29AD" w:rsidP="009E7CE8">
            <w:pPr>
              <w:tabs>
                <w:tab w:val="left" w:pos="2282"/>
              </w:tabs>
              <w:jc w:val="center"/>
              <w:rPr>
                <w:sz w:val="22"/>
                <w:szCs w:val="22"/>
              </w:rPr>
            </w:pPr>
            <w:r w:rsidRPr="001A29AD">
              <w:rPr>
                <w:sz w:val="22"/>
                <w:szCs w:val="22"/>
              </w:rPr>
              <w:t>11,4 (7,4)</w:t>
            </w:r>
          </w:p>
        </w:tc>
        <w:tc>
          <w:tcPr>
            <w:tcW w:w="2976" w:type="dxa"/>
            <w:vAlign w:val="center"/>
          </w:tcPr>
          <w:p w14:paraId="10EEEC7D" w14:textId="77777777" w:rsidR="001A29AD" w:rsidRPr="001A29AD" w:rsidRDefault="001A29AD" w:rsidP="009E7CE8">
            <w:pPr>
              <w:tabs>
                <w:tab w:val="left" w:pos="2282"/>
              </w:tabs>
              <w:jc w:val="center"/>
              <w:rPr>
                <w:sz w:val="22"/>
                <w:szCs w:val="22"/>
              </w:rPr>
            </w:pPr>
            <w:r w:rsidRPr="001A29AD">
              <w:rPr>
                <w:sz w:val="22"/>
                <w:szCs w:val="22"/>
              </w:rPr>
              <w:t>9,2 (6,1)</w:t>
            </w:r>
          </w:p>
        </w:tc>
      </w:tr>
    </w:tbl>
    <w:p w14:paraId="664ABAE8" w14:textId="29413003" w:rsidR="001A29AD" w:rsidRPr="00D10CD3" w:rsidRDefault="001A29AD" w:rsidP="00D10CD3">
      <w:pPr>
        <w:tabs>
          <w:tab w:val="left" w:pos="709"/>
        </w:tabs>
        <w:spacing w:before="120"/>
        <w:rPr>
          <w:sz w:val="20"/>
          <w:szCs w:val="20"/>
        </w:rPr>
      </w:pPr>
      <w:r w:rsidRPr="00D10CD3">
        <w:rPr>
          <w:sz w:val="20"/>
          <w:szCs w:val="20"/>
        </w:rPr>
        <w:tab/>
        <w:t>*Результаты представлены как среднее значение (</w:t>
      </w:r>
      <w:proofErr w:type="spellStart"/>
      <w:r w:rsidRPr="00D10CD3">
        <w:rPr>
          <w:sz w:val="20"/>
          <w:szCs w:val="20"/>
        </w:rPr>
        <w:t>СОт</w:t>
      </w:r>
      <w:proofErr w:type="spellEnd"/>
      <w:r w:rsidRPr="00D10CD3">
        <w:rPr>
          <w:sz w:val="20"/>
          <w:szCs w:val="20"/>
        </w:rPr>
        <w:t>)</w:t>
      </w:r>
    </w:p>
    <w:p w14:paraId="37FB27F6" w14:textId="77777777" w:rsidR="000C7B4F" w:rsidRDefault="000C7B4F" w:rsidP="00C4238D">
      <w:pPr>
        <w:autoSpaceDE w:val="0"/>
        <w:autoSpaceDN w:val="0"/>
        <w:adjustRightInd w:val="0"/>
        <w:rPr>
          <w:b/>
        </w:rPr>
      </w:pPr>
    </w:p>
    <w:p w14:paraId="3938DD09" w14:textId="77777777" w:rsidR="0065147A" w:rsidRDefault="0065147A" w:rsidP="00C4238D">
      <w:pPr>
        <w:autoSpaceDE w:val="0"/>
        <w:autoSpaceDN w:val="0"/>
        <w:adjustRightInd w:val="0"/>
        <w:rPr>
          <w:rFonts w:eastAsia="TimesNewRomanPSMT"/>
          <w:b/>
        </w:rPr>
      </w:pPr>
      <w:r w:rsidRPr="0065147A">
        <w:rPr>
          <w:b/>
        </w:rPr>
        <w:t xml:space="preserve">5.2 </w:t>
      </w:r>
      <w:r w:rsidRPr="0065147A">
        <w:rPr>
          <w:rFonts w:eastAsia="TimesNewRomanPSMT"/>
          <w:b/>
        </w:rPr>
        <w:t>Фармакокинетические свойства</w:t>
      </w:r>
    </w:p>
    <w:p w14:paraId="558485D9" w14:textId="77777777" w:rsidR="0052409F" w:rsidRPr="0052409F" w:rsidRDefault="0052409F" w:rsidP="00ED0EDC">
      <w:pPr>
        <w:autoSpaceDE w:val="0"/>
        <w:autoSpaceDN w:val="0"/>
        <w:adjustRightInd w:val="0"/>
        <w:rPr>
          <w:rFonts w:eastAsia="TimesNewRomanPSMT"/>
          <w:i/>
        </w:rPr>
      </w:pPr>
      <w:r w:rsidRPr="0052409F">
        <w:rPr>
          <w:rFonts w:eastAsia="TimesNewRomanPSMT"/>
          <w:i/>
        </w:rPr>
        <w:t>Абсорбция</w:t>
      </w:r>
    </w:p>
    <w:p w14:paraId="55117C1F" w14:textId="77777777" w:rsidR="00D10CD3" w:rsidRPr="00D10CD3" w:rsidRDefault="00D10CD3" w:rsidP="00D10CD3">
      <w:pPr>
        <w:jc w:val="both"/>
      </w:pPr>
      <w:proofErr w:type="spellStart"/>
      <w:r w:rsidRPr="00D10CD3">
        <w:t>Кальцифедиола</w:t>
      </w:r>
      <w:proofErr w:type="spellEnd"/>
      <w:r w:rsidRPr="00D10CD3">
        <w:t xml:space="preserve"> моногидрат хорошо всасывается в кишечнике, примерно 75-80% всасывается именно через него. После перорального приема </w:t>
      </w:r>
      <w:proofErr w:type="spellStart"/>
      <w:r w:rsidRPr="00D10CD3">
        <w:t>кальцифедиола</w:t>
      </w:r>
      <w:proofErr w:type="spellEnd"/>
      <w:r w:rsidRPr="00D10CD3">
        <w:t xml:space="preserve"> максимальная концентрация 25-OH-холекальциферола в сыворотке крови достигается примерно через 4 часа. </w:t>
      </w:r>
    </w:p>
    <w:p w14:paraId="0922FB0E" w14:textId="77777777" w:rsidR="00D10CD3" w:rsidRPr="00D10CD3" w:rsidRDefault="00D10CD3" w:rsidP="00D10CD3">
      <w:pPr>
        <w:jc w:val="both"/>
        <w:rPr>
          <w:i/>
        </w:rPr>
      </w:pPr>
      <w:proofErr w:type="spellStart"/>
      <w:r w:rsidRPr="00D10CD3">
        <w:rPr>
          <w:i/>
        </w:rPr>
        <w:t>Биотрансформация</w:t>
      </w:r>
      <w:proofErr w:type="spellEnd"/>
    </w:p>
    <w:p w14:paraId="1E06109E" w14:textId="77777777" w:rsidR="00D10CD3" w:rsidRPr="00D10CD3" w:rsidRDefault="00D10CD3" w:rsidP="00D10CD3">
      <w:pPr>
        <w:jc w:val="both"/>
      </w:pPr>
      <w:r w:rsidRPr="00D10CD3">
        <w:t xml:space="preserve">Производство </w:t>
      </w:r>
      <w:proofErr w:type="spellStart"/>
      <w:r w:rsidRPr="00D10CD3">
        <w:t>кальцитриола</w:t>
      </w:r>
      <w:proofErr w:type="spellEnd"/>
      <w:r w:rsidRPr="00D10CD3">
        <w:t xml:space="preserve"> из </w:t>
      </w:r>
      <w:proofErr w:type="spellStart"/>
      <w:r w:rsidRPr="00D10CD3">
        <w:t>кальцифедиола</w:t>
      </w:r>
      <w:proofErr w:type="spellEnd"/>
      <w:r w:rsidRPr="00D10CD3">
        <w:t xml:space="preserve"> катализируется ферментом 1-альфа-гидроксилазой CYP27B1, расположенным в почках и всех тканях, реагирующих на витамин D. CYP24A1, расположенный в этих тканях, </w:t>
      </w:r>
      <w:proofErr w:type="spellStart"/>
      <w:r w:rsidRPr="00D10CD3">
        <w:t>катаболизирует</w:t>
      </w:r>
      <w:proofErr w:type="spellEnd"/>
      <w:r w:rsidRPr="00D10CD3">
        <w:t xml:space="preserve"> </w:t>
      </w:r>
      <w:proofErr w:type="spellStart"/>
      <w:r w:rsidRPr="00D10CD3">
        <w:t>кальцифедиол</w:t>
      </w:r>
      <w:proofErr w:type="spellEnd"/>
      <w:r w:rsidRPr="00D10CD3">
        <w:t xml:space="preserve"> и </w:t>
      </w:r>
      <w:proofErr w:type="spellStart"/>
      <w:r w:rsidRPr="00D10CD3">
        <w:t>кальцитриол</w:t>
      </w:r>
      <w:proofErr w:type="spellEnd"/>
      <w:r w:rsidRPr="00D10CD3">
        <w:t xml:space="preserve"> до неактивных метаболитов.</w:t>
      </w:r>
    </w:p>
    <w:p w14:paraId="6F2070A4" w14:textId="77777777" w:rsidR="0052409F" w:rsidRPr="0052409F" w:rsidRDefault="0052409F" w:rsidP="00ED0EDC">
      <w:pPr>
        <w:autoSpaceDE w:val="0"/>
        <w:autoSpaceDN w:val="0"/>
        <w:adjustRightInd w:val="0"/>
        <w:jc w:val="both"/>
        <w:rPr>
          <w:rFonts w:eastAsia="TimesNewRomanPSMT"/>
          <w:i/>
        </w:rPr>
      </w:pPr>
      <w:r w:rsidRPr="0052409F">
        <w:rPr>
          <w:rFonts w:eastAsia="TimesNewRomanPSMT"/>
          <w:i/>
        </w:rPr>
        <w:t>Распределение</w:t>
      </w:r>
    </w:p>
    <w:p w14:paraId="4A8E4282" w14:textId="77777777" w:rsidR="0052409F" w:rsidRPr="0052409F" w:rsidRDefault="0052409F" w:rsidP="00ED0EDC">
      <w:pPr>
        <w:autoSpaceDE w:val="0"/>
        <w:autoSpaceDN w:val="0"/>
        <w:adjustRightInd w:val="0"/>
        <w:jc w:val="both"/>
        <w:rPr>
          <w:rFonts w:eastAsia="TimesNewRomanPSMT"/>
        </w:rPr>
      </w:pPr>
      <w:proofErr w:type="spellStart"/>
      <w:r w:rsidRPr="0052409F">
        <w:rPr>
          <w:rFonts w:eastAsia="TimesNewRomanPSMT"/>
        </w:rPr>
        <w:lastRenderedPageBreak/>
        <w:t>Кальцифедиол</w:t>
      </w:r>
      <w:proofErr w:type="spellEnd"/>
      <w:r w:rsidRPr="0052409F">
        <w:rPr>
          <w:rFonts w:eastAsia="TimesNewRomanPSMT"/>
        </w:rPr>
        <w:t xml:space="preserve"> является основной циркулирующей формой витамина D3 в крови. Концентрации 25-ОН-холекальциферола в сыворотке крови отражают уровни витамина D, которые в организме здорового человека составляют обычно от 25 до 40 </w:t>
      </w:r>
      <w:proofErr w:type="spellStart"/>
      <w:r w:rsidRPr="0052409F">
        <w:rPr>
          <w:rFonts w:eastAsia="TimesNewRomanPSMT"/>
        </w:rPr>
        <w:t>нг</w:t>
      </w:r>
      <w:proofErr w:type="spellEnd"/>
      <w:r w:rsidRPr="0052409F">
        <w:rPr>
          <w:rFonts w:eastAsia="TimesNewRomanPSMT"/>
        </w:rPr>
        <w:t xml:space="preserve">/мл (62,5 до 100 </w:t>
      </w:r>
      <w:proofErr w:type="spellStart"/>
      <w:r w:rsidRPr="0052409F">
        <w:rPr>
          <w:rFonts w:eastAsia="TimesNewRomanPSMT"/>
        </w:rPr>
        <w:t>нмоль</w:t>
      </w:r>
      <w:proofErr w:type="spellEnd"/>
      <w:r w:rsidRPr="0052409F">
        <w:rPr>
          <w:rFonts w:eastAsia="TimesNewRomanPSMT"/>
        </w:rPr>
        <w:t xml:space="preserve">/л).  После приема внутрь </w:t>
      </w:r>
      <w:proofErr w:type="spellStart"/>
      <w:r w:rsidRPr="0052409F">
        <w:rPr>
          <w:rFonts w:eastAsia="TimesNewRomanPSMT"/>
        </w:rPr>
        <w:t>кальцифедиола</w:t>
      </w:r>
      <w:proofErr w:type="spellEnd"/>
      <w:r w:rsidRPr="0052409F">
        <w:rPr>
          <w:rFonts w:eastAsia="TimesNewRomanPSMT"/>
        </w:rPr>
        <w:t xml:space="preserve"> максимальная концентрация в сыворотке крови достигается примерно через 4 часа. Его период полураспада составляет около 18 - 21 дней, и хранение в жировой ткани менее выражено, чем витамина D, из-за его более низкой растворимости в липидах. </w:t>
      </w:r>
      <w:proofErr w:type="spellStart"/>
      <w:r w:rsidRPr="0052409F">
        <w:rPr>
          <w:rFonts w:eastAsia="TimesNewRomanPSMT"/>
        </w:rPr>
        <w:t>Кальцифедиол</w:t>
      </w:r>
      <w:proofErr w:type="spellEnd"/>
      <w:r w:rsidRPr="0052409F">
        <w:rPr>
          <w:rFonts w:eastAsia="TimesNewRomanPSMT"/>
        </w:rPr>
        <w:t xml:space="preserve"> хранится в жировой ткани и мышцах в течение длительного времени.</w:t>
      </w:r>
    </w:p>
    <w:p w14:paraId="4E9A43AD" w14:textId="77777777" w:rsidR="0052409F" w:rsidRPr="0052409F" w:rsidRDefault="0052409F" w:rsidP="00ED0EDC">
      <w:pPr>
        <w:autoSpaceDE w:val="0"/>
        <w:autoSpaceDN w:val="0"/>
        <w:adjustRightInd w:val="0"/>
        <w:jc w:val="both"/>
        <w:rPr>
          <w:rFonts w:eastAsia="TimesNewRomanPSMT"/>
          <w:i/>
        </w:rPr>
      </w:pPr>
      <w:r w:rsidRPr="0052409F">
        <w:rPr>
          <w:rFonts w:eastAsia="TimesNewRomanPSMT"/>
          <w:i/>
        </w:rPr>
        <w:t>Выведение</w:t>
      </w:r>
    </w:p>
    <w:p w14:paraId="0F232482" w14:textId="77777777" w:rsidR="0052409F" w:rsidRPr="0052409F" w:rsidRDefault="0052409F" w:rsidP="00ED0EDC">
      <w:pPr>
        <w:autoSpaceDE w:val="0"/>
        <w:autoSpaceDN w:val="0"/>
        <w:adjustRightInd w:val="0"/>
        <w:jc w:val="both"/>
        <w:rPr>
          <w:rFonts w:eastAsia="TimesNewRomanPSMT"/>
        </w:rPr>
      </w:pPr>
      <w:proofErr w:type="spellStart"/>
      <w:r w:rsidRPr="0052409F">
        <w:rPr>
          <w:rFonts w:eastAsia="TimesNewRomanPSMT"/>
        </w:rPr>
        <w:t>Кальцифедиол</w:t>
      </w:r>
      <w:proofErr w:type="spellEnd"/>
      <w:r w:rsidRPr="0052409F">
        <w:rPr>
          <w:rFonts w:eastAsia="TimesNewRomanPSMT"/>
        </w:rPr>
        <w:t xml:space="preserve"> в основном выводится с желчью.</w:t>
      </w:r>
    </w:p>
    <w:p w14:paraId="523C4ED7" w14:textId="77777777" w:rsidR="0052409F" w:rsidRPr="0065147A" w:rsidRDefault="0052409F" w:rsidP="00C4238D">
      <w:pPr>
        <w:autoSpaceDE w:val="0"/>
        <w:autoSpaceDN w:val="0"/>
        <w:adjustRightInd w:val="0"/>
        <w:rPr>
          <w:rFonts w:eastAsia="TimesNewRomanPSMT"/>
          <w:b/>
        </w:rPr>
      </w:pPr>
    </w:p>
    <w:p w14:paraId="6EA9701C" w14:textId="046940C7" w:rsidR="008F5E41" w:rsidRPr="00863E13" w:rsidRDefault="008F5E41" w:rsidP="00A16363">
      <w:pPr>
        <w:jc w:val="both"/>
        <w:rPr>
          <w:rFonts w:eastAsia="TimesNewRomanPSMT"/>
          <w:b/>
          <w:szCs w:val="30"/>
        </w:rPr>
      </w:pPr>
      <w:r w:rsidRPr="00863E13">
        <w:rPr>
          <w:b/>
          <w:szCs w:val="30"/>
        </w:rPr>
        <w:t xml:space="preserve">5.3. </w:t>
      </w:r>
      <w:r w:rsidRPr="00863E13">
        <w:rPr>
          <w:rFonts w:eastAsia="TimesNewRomanPSMT"/>
          <w:b/>
          <w:szCs w:val="30"/>
        </w:rPr>
        <w:t>Данные доклинической безопасности</w:t>
      </w:r>
      <w:r w:rsidR="00995051" w:rsidRPr="00863E13">
        <w:rPr>
          <w:rFonts w:eastAsia="TimesNewRomanPSMT"/>
          <w:b/>
          <w:szCs w:val="30"/>
        </w:rPr>
        <w:t xml:space="preserve"> </w:t>
      </w:r>
    </w:p>
    <w:p w14:paraId="061DEA0B" w14:textId="378701AD" w:rsidR="00442FFE" w:rsidRDefault="0052409F" w:rsidP="00A11BDB">
      <w:pPr>
        <w:autoSpaceDE w:val="0"/>
        <w:autoSpaceDN w:val="0"/>
        <w:adjustRightInd w:val="0"/>
        <w:jc w:val="both"/>
        <w:rPr>
          <w:szCs w:val="30"/>
        </w:rPr>
      </w:pPr>
      <w:r w:rsidRPr="00863E13">
        <w:rPr>
          <w:szCs w:val="30"/>
        </w:rPr>
        <w:t xml:space="preserve">Высокие дозы витамина D (от 4 до 15 раз превышающие рекомендуемую дозу у человека) оказались тератогенными у животных, но существуют несколько исследований на людях. Витамин D может вызвать </w:t>
      </w:r>
      <w:proofErr w:type="spellStart"/>
      <w:r w:rsidRPr="00863E13">
        <w:rPr>
          <w:szCs w:val="30"/>
        </w:rPr>
        <w:t>гиперкальциемию</w:t>
      </w:r>
      <w:proofErr w:type="spellEnd"/>
      <w:r w:rsidRPr="00863E13">
        <w:rPr>
          <w:szCs w:val="30"/>
        </w:rPr>
        <w:t xml:space="preserve"> у беременных женщин, что может привести к синдрому </w:t>
      </w:r>
      <w:proofErr w:type="spellStart"/>
      <w:r w:rsidRPr="00863E13">
        <w:rPr>
          <w:szCs w:val="30"/>
        </w:rPr>
        <w:t>надклапанного</w:t>
      </w:r>
      <w:proofErr w:type="spellEnd"/>
      <w:r w:rsidRPr="00863E13">
        <w:rPr>
          <w:szCs w:val="30"/>
        </w:rPr>
        <w:t xml:space="preserve"> стеноза устья аорты, </w:t>
      </w:r>
      <w:proofErr w:type="spellStart"/>
      <w:r w:rsidRPr="00863E13">
        <w:rPr>
          <w:szCs w:val="30"/>
        </w:rPr>
        <w:t>ретинопатии</w:t>
      </w:r>
      <w:proofErr w:type="spellEnd"/>
      <w:r w:rsidRPr="00863E13">
        <w:rPr>
          <w:szCs w:val="30"/>
        </w:rPr>
        <w:t xml:space="preserve"> и умственной отсталости у младенцев и новорожденных.</w:t>
      </w:r>
    </w:p>
    <w:p w14:paraId="24507CA8" w14:textId="77777777" w:rsidR="001B4408" w:rsidRPr="00A11BDB" w:rsidRDefault="001B4408" w:rsidP="00A11BDB">
      <w:pPr>
        <w:autoSpaceDE w:val="0"/>
        <w:autoSpaceDN w:val="0"/>
        <w:adjustRightInd w:val="0"/>
        <w:jc w:val="both"/>
        <w:rPr>
          <w:szCs w:val="30"/>
        </w:rPr>
      </w:pPr>
    </w:p>
    <w:p w14:paraId="44A85960" w14:textId="77777777" w:rsidR="008F5E41" w:rsidRPr="00DF3381" w:rsidRDefault="008F5E41" w:rsidP="007D3BB0">
      <w:pPr>
        <w:autoSpaceDE w:val="0"/>
        <w:autoSpaceDN w:val="0"/>
        <w:adjustRightInd w:val="0"/>
        <w:spacing w:before="120" w:after="120"/>
        <w:rPr>
          <w:rFonts w:eastAsia="TimesNewRomanPSMT"/>
          <w:b/>
          <w:szCs w:val="30"/>
        </w:rPr>
      </w:pPr>
      <w:r w:rsidRPr="00DF3381">
        <w:rPr>
          <w:b/>
          <w:szCs w:val="30"/>
        </w:rPr>
        <w:t xml:space="preserve">6. </w:t>
      </w:r>
      <w:r w:rsidRPr="00DF3381">
        <w:rPr>
          <w:rFonts w:eastAsia="TimesNewRomanPSMT"/>
          <w:b/>
          <w:szCs w:val="30"/>
        </w:rPr>
        <w:t>ФАРМАЦЕВТИЧЕСКИЕ СВОЙСТВА</w:t>
      </w:r>
    </w:p>
    <w:p w14:paraId="23330D54" w14:textId="6B1FBE40" w:rsidR="00816403" w:rsidRDefault="008F5E41" w:rsidP="00423180">
      <w:pPr>
        <w:jc w:val="both"/>
        <w:rPr>
          <w:iCs/>
          <w:strike/>
        </w:rPr>
      </w:pPr>
      <w:r w:rsidRPr="00DF3381">
        <w:rPr>
          <w:b/>
          <w:szCs w:val="30"/>
        </w:rPr>
        <w:t xml:space="preserve">6.1. </w:t>
      </w:r>
      <w:r w:rsidRPr="00DF3381">
        <w:rPr>
          <w:rFonts w:eastAsia="TimesNewRomanPSMT"/>
          <w:b/>
          <w:szCs w:val="30"/>
        </w:rPr>
        <w:t>Перечень вспомогательных веществ</w:t>
      </w:r>
    </w:p>
    <w:p w14:paraId="4E50EFCD" w14:textId="218D103C" w:rsidR="00816403" w:rsidRPr="00423180" w:rsidRDefault="00816403" w:rsidP="006109FD">
      <w:pPr>
        <w:contextualSpacing/>
        <w:jc w:val="both"/>
        <w:rPr>
          <w:iCs/>
        </w:rPr>
      </w:pPr>
      <w:r w:rsidRPr="00423180">
        <w:rPr>
          <w:iCs/>
        </w:rPr>
        <w:t>Э</w:t>
      </w:r>
      <w:r w:rsidR="006109FD" w:rsidRPr="00423180">
        <w:rPr>
          <w:iCs/>
        </w:rPr>
        <w:t>танол безводный</w:t>
      </w:r>
    </w:p>
    <w:p w14:paraId="6040E12B" w14:textId="16D02C1B" w:rsidR="00816403" w:rsidRDefault="00816403" w:rsidP="006109FD">
      <w:pPr>
        <w:contextualSpacing/>
        <w:jc w:val="both"/>
        <w:rPr>
          <w:iCs/>
        </w:rPr>
      </w:pPr>
      <w:r w:rsidRPr="00423180">
        <w:rPr>
          <w:iCs/>
        </w:rPr>
        <w:t>Т</w:t>
      </w:r>
      <w:r w:rsidR="006109FD" w:rsidRPr="00423180">
        <w:rPr>
          <w:iCs/>
        </w:rPr>
        <w:t>р</w:t>
      </w:r>
      <w:r w:rsidR="006109FD" w:rsidRPr="006109FD">
        <w:rPr>
          <w:iCs/>
        </w:rPr>
        <w:t xml:space="preserve">иглицериды со </w:t>
      </w:r>
      <w:proofErr w:type="gramStart"/>
      <w:r w:rsidR="006109FD" w:rsidRPr="006109FD">
        <w:rPr>
          <w:iCs/>
        </w:rPr>
        <w:t>средней  длиной</w:t>
      </w:r>
      <w:proofErr w:type="gramEnd"/>
      <w:r w:rsidR="006109FD" w:rsidRPr="006109FD">
        <w:rPr>
          <w:iCs/>
        </w:rPr>
        <w:t xml:space="preserve"> цепи (M</w:t>
      </w:r>
      <w:proofErr w:type="spellStart"/>
      <w:r w:rsidR="006109FD" w:rsidRPr="006109FD">
        <w:rPr>
          <w:iCs/>
          <w:lang w:val="en-US"/>
        </w:rPr>
        <w:t>i</w:t>
      </w:r>
      <w:r w:rsidR="006109FD" w:rsidRPr="006109FD">
        <w:rPr>
          <w:iCs/>
        </w:rPr>
        <w:t>glyol</w:t>
      </w:r>
      <w:proofErr w:type="spellEnd"/>
      <w:r w:rsidR="006109FD" w:rsidRPr="006109FD">
        <w:rPr>
          <w:iCs/>
        </w:rPr>
        <w:t xml:space="preserve"> 812N)</w:t>
      </w:r>
    </w:p>
    <w:p w14:paraId="1A8503DC" w14:textId="77777777" w:rsidR="00423180" w:rsidRDefault="006D36A1" w:rsidP="006109FD">
      <w:pPr>
        <w:contextualSpacing/>
        <w:jc w:val="both"/>
        <w:rPr>
          <w:iCs/>
        </w:rPr>
      </w:pPr>
      <w:r w:rsidRPr="00423180">
        <w:rPr>
          <w:iCs/>
        </w:rPr>
        <w:t>Состав оболочки капсулы</w:t>
      </w:r>
    </w:p>
    <w:p w14:paraId="7309BD97" w14:textId="7BF1C28B" w:rsidR="00816403" w:rsidRPr="00423180" w:rsidRDefault="00816403" w:rsidP="006109FD">
      <w:pPr>
        <w:contextualSpacing/>
        <w:jc w:val="both"/>
        <w:rPr>
          <w:iCs/>
        </w:rPr>
      </w:pPr>
      <w:r w:rsidRPr="00423180">
        <w:rPr>
          <w:iCs/>
        </w:rPr>
        <w:t>Ж</w:t>
      </w:r>
      <w:r w:rsidR="006109FD" w:rsidRPr="00423180">
        <w:rPr>
          <w:iCs/>
        </w:rPr>
        <w:t>елатин</w:t>
      </w:r>
    </w:p>
    <w:p w14:paraId="21F1973E" w14:textId="5B6554A4" w:rsidR="00816403" w:rsidRPr="00423180" w:rsidRDefault="00816403" w:rsidP="006109FD">
      <w:pPr>
        <w:contextualSpacing/>
        <w:jc w:val="both"/>
        <w:rPr>
          <w:iCs/>
        </w:rPr>
      </w:pPr>
      <w:r w:rsidRPr="00423180">
        <w:rPr>
          <w:iCs/>
        </w:rPr>
        <w:t>Г</w:t>
      </w:r>
      <w:r w:rsidR="00A56CDC">
        <w:rPr>
          <w:iCs/>
        </w:rPr>
        <w:t>лицерин</w:t>
      </w:r>
    </w:p>
    <w:p w14:paraId="49913E56" w14:textId="7BFE3F56" w:rsidR="006D36A1" w:rsidRPr="00423180" w:rsidRDefault="00816403" w:rsidP="006109FD">
      <w:pPr>
        <w:contextualSpacing/>
        <w:jc w:val="both"/>
        <w:rPr>
          <w:iCs/>
        </w:rPr>
      </w:pPr>
      <w:r w:rsidRPr="00423180">
        <w:rPr>
          <w:iCs/>
        </w:rPr>
        <w:t>С</w:t>
      </w:r>
      <w:r w:rsidR="006109FD" w:rsidRPr="00423180">
        <w:rPr>
          <w:iCs/>
        </w:rPr>
        <w:t>орбит</w:t>
      </w:r>
      <w:r w:rsidR="00504535" w:rsidRPr="00423180">
        <w:rPr>
          <w:iCs/>
        </w:rPr>
        <w:t>ол</w:t>
      </w:r>
      <w:r w:rsidR="00A56CDC">
        <w:rPr>
          <w:iCs/>
        </w:rPr>
        <w:t xml:space="preserve"> (70% об/об)</w:t>
      </w:r>
    </w:p>
    <w:p w14:paraId="55DF656F" w14:textId="47B7D687" w:rsidR="006D36A1" w:rsidRPr="00423180" w:rsidRDefault="006D36A1" w:rsidP="006109FD">
      <w:pPr>
        <w:contextualSpacing/>
        <w:jc w:val="both"/>
        <w:rPr>
          <w:iCs/>
        </w:rPr>
      </w:pPr>
      <w:r w:rsidRPr="00423180">
        <w:rPr>
          <w:iCs/>
        </w:rPr>
        <w:t>Т</w:t>
      </w:r>
      <w:r w:rsidR="00A56CDC">
        <w:rPr>
          <w:iCs/>
        </w:rPr>
        <w:t>итана диоксид (Е171)</w:t>
      </w:r>
    </w:p>
    <w:p w14:paraId="443EE33F" w14:textId="1ADA8816" w:rsidR="006D36A1" w:rsidRPr="00423180" w:rsidRDefault="006D36A1" w:rsidP="006109FD">
      <w:pPr>
        <w:contextualSpacing/>
        <w:jc w:val="both"/>
        <w:rPr>
          <w:iCs/>
        </w:rPr>
      </w:pPr>
      <w:r w:rsidRPr="00423180">
        <w:rPr>
          <w:iCs/>
        </w:rPr>
        <w:t>К</w:t>
      </w:r>
      <w:r w:rsidR="006109FD" w:rsidRPr="00423180">
        <w:rPr>
          <w:iCs/>
        </w:rPr>
        <w:t xml:space="preserve">раситель закатный желтый </w:t>
      </w:r>
      <w:r w:rsidR="006109FD" w:rsidRPr="00423180">
        <w:rPr>
          <w:iCs/>
          <w:lang w:val="en-US"/>
        </w:rPr>
        <w:t>S</w:t>
      </w:r>
      <w:r w:rsidR="006109FD" w:rsidRPr="00423180">
        <w:rPr>
          <w:iCs/>
        </w:rPr>
        <w:t xml:space="preserve"> (Е-110)</w:t>
      </w:r>
    </w:p>
    <w:p w14:paraId="68F4C8EB" w14:textId="4CA36226" w:rsidR="006109FD" w:rsidRPr="00423180" w:rsidRDefault="006D36A1" w:rsidP="006109FD">
      <w:pPr>
        <w:contextualSpacing/>
        <w:jc w:val="both"/>
        <w:rPr>
          <w:iCs/>
        </w:rPr>
      </w:pPr>
      <w:r w:rsidRPr="00423180">
        <w:rPr>
          <w:iCs/>
        </w:rPr>
        <w:t>В</w:t>
      </w:r>
      <w:r w:rsidR="006109FD" w:rsidRPr="00423180">
        <w:rPr>
          <w:iCs/>
        </w:rPr>
        <w:t>ода очищенная</w:t>
      </w:r>
    </w:p>
    <w:p w14:paraId="694FC749" w14:textId="77777777" w:rsidR="0052409F" w:rsidRPr="00423180" w:rsidRDefault="0052409F" w:rsidP="000C7B4F">
      <w:pPr>
        <w:contextualSpacing/>
        <w:jc w:val="both"/>
        <w:rPr>
          <w:iCs/>
        </w:rPr>
      </w:pPr>
    </w:p>
    <w:p w14:paraId="349D1D27" w14:textId="77777777" w:rsidR="008F5E41" w:rsidRPr="009128A3" w:rsidRDefault="008F5E41" w:rsidP="00C4238D">
      <w:pPr>
        <w:autoSpaceDE w:val="0"/>
        <w:autoSpaceDN w:val="0"/>
        <w:adjustRightInd w:val="0"/>
        <w:rPr>
          <w:rFonts w:eastAsia="TimesNewRomanPSMT"/>
          <w:b/>
          <w:szCs w:val="30"/>
        </w:rPr>
      </w:pPr>
      <w:r w:rsidRPr="001A5BBB">
        <w:rPr>
          <w:b/>
          <w:szCs w:val="30"/>
        </w:rPr>
        <w:t xml:space="preserve">6.2. </w:t>
      </w:r>
      <w:r w:rsidRPr="001A5BBB">
        <w:rPr>
          <w:rFonts w:eastAsia="TimesNewRomanPSMT"/>
          <w:b/>
          <w:szCs w:val="30"/>
        </w:rPr>
        <w:t>Несовместимость.</w:t>
      </w:r>
    </w:p>
    <w:p w14:paraId="0F237B23" w14:textId="77777777" w:rsidR="007D3BB0" w:rsidRDefault="007D3BB0" w:rsidP="007D3BB0">
      <w:pPr>
        <w:autoSpaceDE w:val="0"/>
        <w:autoSpaceDN w:val="0"/>
        <w:adjustRightInd w:val="0"/>
        <w:jc w:val="both"/>
        <w:rPr>
          <w:rFonts w:eastAsia="TimesNewRomanPSMT"/>
        </w:rPr>
      </w:pPr>
      <w:r>
        <w:rPr>
          <w:rFonts w:eastAsia="TimesNewRomanPSMT"/>
        </w:rPr>
        <w:t>Не применимо</w:t>
      </w:r>
    </w:p>
    <w:p w14:paraId="5F37A862" w14:textId="77777777" w:rsidR="007D3BB0" w:rsidRPr="0005312C" w:rsidRDefault="007D3BB0" w:rsidP="007D3BB0">
      <w:pPr>
        <w:autoSpaceDE w:val="0"/>
        <w:autoSpaceDN w:val="0"/>
        <w:adjustRightInd w:val="0"/>
        <w:jc w:val="both"/>
        <w:rPr>
          <w:rFonts w:eastAsia="TimesNewRomanPSMT"/>
        </w:rPr>
      </w:pPr>
    </w:p>
    <w:p w14:paraId="262E42BD" w14:textId="77777777" w:rsidR="008F5E41" w:rsidRPr="00251D21" w:rsidRDefault="008F5E41" w:rsidP="00C4238D">
      <w:pPr>
        <w:jc w:val="both"/>
        <w:rPr>
          <w:b/>
        </w:rPr>
      </w:pPr>
      <w:r w:rsidRPr="00251D21">
        <w:rPr>
          <w:b/>
          <w:lang w:bidi="ru-RU"/>
        </w:rPr>
        <w:t>6.3</w:t>
      </w:r>
      <w:r w:rsidRPr="00251D21">
        <w:rPr>
          <w:lang w:bidi="ru-RU"/>
        </w:rPr>
        <w:t xml:space="preserve"> </w:t>
      </w:r>
      <w:r w:rsidRPr="00251D21">
        <w:rPr>
          <w:b/>
          <w:lang w:bidi="ru-RU"/>
        </w:rPr>
        <w:t>Срок годности</w:t>
      </w:r>
    </w:p>
    <w:p w14:paraId="57C31B7C" w14:textId="77777777" w:rsidR="008F5E41" w:rsidRPr="00D533F2" w:rsidRDefault="000C7B4F" w:rsidP="00C4238D">
      <w:pPr>
        <w:contextualSpacing/>
        <w:jc w:val="both"/>
      </w:pPr>
      <w:r>
        <w:t>4</w:t>
      </w:r>
      <w:r w:rsidR="008F5E41" w:rsidRPr="00D533F2">
        <w:t xml:space="preserve"> года</w:t>
      </w:r>
    </w:p>
    <w:p w14:paraId="7302412E" w14:textId="77777777" w:rsidR="008F5E41" w:rsidRPr="00D533F2" w:rsidRDefault="008F6399" w:rsidP="00C4238D">
      <w:pPr>
        <w:contextualSpacing/>
        <w:jc w:val="both"/>
        <w:rPr>
          <w:lang w:val="kk-KZ"/>
        </w:rPr>
      </w:pPr>
      <w:r>
        <w:t>Не применять по</w:t>
      </w:r>
      <w:r w:rsidR="008F5E41" w:rsidRPr="00D533F2">
        <w:t xml:space="preserve"> истечени</w:t>
      </w:r>
      <w:r>
        <w:t>и</w:t>
      </w:r>
      <w:r w:rsidR="008F5E41" w:rsidRPr="00D533F2">
        <w:t xml:space="preserve"> срока годности</w:t>
      </w:r>
      <w:r w:rsidR="008F5E41" w:rsidRPr="00D533F2">
        <w:rPr>
          <w:lang w:val="kk-KZ"/>
        </w:rPr>
        <w:t>!</w:t>
      </w:r>
    </w:p>
    <w:p w14:paraId="388B7972" w14:textId="77777777" w:rsidR="008F5E41" w:rsidRDefault="008F5E41" w:rsidP="00C4238D">
      <w:pPr>
        <w:contextualSpacing/>
        <w:jc w:val="both"/>
        <w:rPr>
          <w:lang w:val="kk-KZ"/>
        </w:rPr>
      </w:pPr>
    </w:p>
    <w:p w14:paraId="59BEEE71" w14:textId="77777777" w:rsidR="008F5E41" w:rsidRPr="009F5A85" w:rsidRDefault="008F5E41" w:rsidP="00C4238D">
      <w:pPr>
        <w:jc w:val="both"/>
        <w:rPr>
          <w:b/>
        </w:rPr>
      </w:pPr>
      <w:r>
        <w:rPr>
          <w:b/>
        </w:rPr>
        <w:t>6</w:t>
      </w:r>
      <w:r w:rsidRPr="009F5A85">
        <w:rPr>
          <w:b/>
        </w:rPr>
        <w:t>.</w:t>
      </w:r>
      <w:r>
        <w:rPr>
          <w:b/>
        </w:rPr>
        <w:t>4</w:t>
      </w:r>
      <w:r w:rsidRPr="009F5A85">
        <w:rPr>
          <w:b/>
        </w:rPr>
        <w:t xml:space="preserve"> </w:t>
      </w:r>
      <w:r w:rsidRPr="00251D21">
        <w:rPr>
          <w:b/>
          <w:lang w:bidi="ru-RU"/>
        </w:rPr>
        <w:t xml:space="preserve">Особые </w:t>
      </w:r>
      <w:r w:rsidRPr="009F5A85">
        <w:rPr>
          <w:b/>
        </w:rPr>
        <w:t xml:space="preserve">меры предосторожности при </w:t>
      </w:r>
      <w:r>
        <w:rPr>
          <w:b/>
        </w:rPr>
        <w:t>хранении</w:t>
      </w:r>
    </w:p>
    <w:p w14:paraId="0CCE51B3" w14:textId="77777777" w:rsidR="009E45BE" w:rsidRPr="009E45BE" w:rsidRDefault="008F5E41" w:rsidP="009E45BE">
      <w:pPr>
        <w:contextualSpacing/>
        <w:jc w:val="both"/>
      </w:pPr>
      <w:proofErr w:type="gramStart"/>
      <w:r w:rsidRPr="00D533F2">
        <w:t xml:space="preserve">Хранить </w:t>
      </w:r>
      <w:r w:rsidR="009E45BE" w:rsidRPr="009E45BE">
        <w:t xml:space="preserve"> при</w:t>
      </w:r>
      <w:proofErr w:type="gramEnd"/>
      <w:r w:rsidR="009E45BE" w:rsidRPr="009E45BE">
        <w:t xml:space="preserve"> температуре не выше 25 ºС.</w:t>
      </w:r>
    </w:p>
    <w:p w14:paraId="6221020A" w14:textId="77777777" w:rsidR="009E45BE" w:rsidRDefault="009E45BE" w:rsidP="009E45BE">
      <w:pPr>
        <w:contextualSpacing/>
        <w:jc w:val="both"/>
      </w:pPr>
      <w:r w:rsidRPr="009E45BE">
        <w:t xml:space="preserve">Хранить в недоступном для детей месте! </w:t>
      </w:r>
      <w:bookmarkStart w:id="5" w:name="2175220289"/>
    </w:p>
    <w:bookmarkEnd w:id="5"/>
    <w:p w14:paraId="791538F2" w14:textId="77777777" w:rsidR="008F5E41" w:rsidRPr="004A3DA6" w:rsidRDefault="008F5E41" w:rsidP="00C4238D">
      <w:pPr>
        <w:contextualSpacing/>
        <w:jc w:val="both"/>
      </w:pPr>
    </w:p>
    <w:p w14:paraId="3E368C75" w14:textId="04C15479" w:rsidR="008F5E41" w:rsidRPr="00423180" w:rsidRDefault="008F5E41" w:rsidP="00C4238D">
      <w:pPr>
        <w:autoSpaceDE w:val="0"/>
        <w:autoSpaceDN w:val="0"/>
        <w:adjustRightInd w:val="0"/>
        <w:rPr>
          <w:rFonts w:eastAsia="TimesNewRomanPSMT"/>
          <w:b/>
          <w:strike/>
          <w:szCs w:val="30"/>
        </w:rPr>
      </w:pPr>
      <w:r>
        <w:rPr>
          <w:b/>
          <w:szCs w:val="30"/>
        </w:rPr>
        <w:t>6.5</w:t>
      </w:r>
      <w:r w:rsidRPr="006B1751">
        <w:rPr>
          <w:b/>
          <w:szCs w:val="30"/>
        </w:rPr>
        <w:t xml:space="preserve"> </w:t>
      </w:r>
      <w:r w:rsidR="0030678A" w:rsidRPr="00423180">
        <w:rPr>
          <w:rFonts w:eastAsia="TimesNewRomanPSMT"/>
          <w:b/>
          <w:szCs w:val="30"/>
        </w:rPr>
        <w:t>Форма выпуска и упаковка</w:t>
      </w:r>
    </w:p>
    <w:p w14:paraId="11DFD6AF" w14:textId="02F3F37F" w:rsidR="00E25BA5" w:rsidRPr="00E25BA5" w:rsidRDefault="00E25BA5" w:rsidP="007D3BB0">
      <w:pPr>
        <w:widowControl w:val="0"/>
        <w:rPr>
          <w:lang w:val="x-none"/>
        </w:rPr>
      </w:pPr>
      <w:r w:rsidRPr="00E25BA5">
        <w:rPr>
          <w:lang w:val="x-none"/>
        </w:rPr>
        <w:t xml:space="preserve">По 5 капсул в контурной ячейковой упаковке </w:t>
      </w:r>
      <w:r w:rsidR="00685E66">
        <w:t xml:space="preserve">из </w:t>
      </w:r>
      <w:r w:rsidRPr="00E25BA5">
        <w:rPr>
          <w:lang w:val="x-none"/>
        </w:rPr>
        <w:t>пленки поливинилхлоридной/</w:t>
      </w:r>
      <w:r w:rsidR="007D3BB0">
        <w:t xml:space="preserve"> </w:t>
      </w:r>
      <w:r w:rsidRPr="00E25BA5">
        <w:rPr>
          <w:lang w:val="x-none"/>
        </w:rPr>
        <w:t>поливинилдихлоридной и фольги алюминиевой.</w:t>
      </w:r>
    </w:p>
    <w:p w14:paraId="08E29306" w14:textId="07D250BF" w:rsidR="000C7B4F" w:rsidRPr="000C7B4F" w:rsidRDefault="00E25BA5" w:rsidP="00E25BA5">
      <w:pPr>
        <w:widowControl w:val="0"/>
        <w:jc w:val="both"/>
      </w:pPr>
      <w:r w:rsidRPr="00E25BA5">
        <w:t xml:space="preserve">По 1 контурной ячейковой упаковке вместе с инструкцией по медицинскому применению на </w:t>
      </w:r>
      <w:r w:rsidR="006D36A1" w:rsidRPr="00423180">
        <w:t xml:space="preserve">казахском </w:t>
      </w:r>
      <w:r w:rsidRPr="00423180">
        <w:t>и</w:t>
      </w:r>
      <w:r w:rsidRPr="00E25BA5">
        <w:t xml:space="preserve"> русском языках помещают в пачку картонную.</w:t>
      </w:r>
      <w:r w:rsidRPr="000C7B4F">
        <w:t xml:space="preserve"> </w:t>
      </w:r>
    </w:p>
    <w:p w14:paraId="772F1196" w14:textId="77777777" w:rsidR="008F5E41" w:rsidRPr="008F5E41" w:rsidRDefault="008F5E41" w:rsidP="004A3DA6">
      <w:pPr>
        <w:widowControl w:val="0"/>
        <w:jc w:val="both"/>
      </w:pPr>
    </w:p>
    <w:p w14:paraId="63C2A179" w14:textId="77777777" w:rsidR="008F5E41" w:rsidRDefault="008F5E41" w:rsidP="00C4238D">
      <w:pPr>
        <w:autoSpaceDE w:val="0"/>
        <w:autoSpaceDN w:val="0"/>
        <w:adjustRightInd w:val="0"/>
        <w:rPr>
          <w:rFonts w:eastAsia="TimesNewRomanPSMT"/>
          <w:b/>
          <w:szCs w:val="30"/>
        </w:rPr>
      </w:pPr>
      <w:r w:rsidRPr="001A5BBB">
        <w:rPr>
          <w:b/>
          <w:szCs w:val="30"/>
        </w:rPr>
        <w:t xml:space="preserve">6.6 </w:t>
      </w:r>
      <w:r w:rsidRPr="001A5BBB">
        <w:rPr>
          <w:rFonts w:eastAsia="TimesNewRomanPSMT"/>
          <w:b/>
          <w:szCs w:val="30"/>
        </w:rPr>
        <w:t>Особые меры предосторожности при уничтожении использованного лекарственного препарата или отходов, полученных после применения лекарственного препарата или работы с ним.</w:t>
      </w:r>
    </w:p>
    <w:p w14:paraId="4383562F" w14:textId="10EDA719" w:rsidR="007D3BB0" w:rsidRPr="007D3BB0" w:rsidRDefault="007D3BB0" w:rsidP="007D3BB0">
      <w:pPr>
        <w:pStyle w:val="emea"/>
        <w:rPr>
          <w:sz w:val="24"/>
          <w:szCs w:val="24"/>
          <w:lang w:val="ru-RU"/>
        </w:rPr>
      </w:pPr>
      <w:r w:rsidRPr="00002E66">
        <w:rPr>
          <w:sz w:val="24"/>
          <w:szCs w:val="24"/>
          <w:lang w:val="ru-RU"/>
        </w:rPr>
        <w:lastRenderedPageBreak/>
        <w:t>Любые неиспользованные лекарственные средства или отходы следует утилизировать в соответствии с требованиями местного законодательства.</w:t>
      </w:r>
    </w:p>
    <w:p w14:paraId="65D52E4B" w14:textId="77777777" w:rsidR="00C4358D" w:rsidRDefault="00C4358D" w:rsidP="00C4238D">
      <w:pPr>
        <w:autoSpaceDE w:val="0"/>
        <w:autoSpaceDN w:val="0"/>
        <w:adjustRightInd w:val="0"/>
        <w:rPr>
          <w:rFonts w:eastAsia="TimesNewRomanPSMT"/>
          <w:b/>
          <w:szCs w:val="30"/>
        </w:rPr>
      </w:pPr>
    </w:p>
    <w:p w14:paraId="2DE46D21" w14:textId="77777777" w:rsidR="00C4358D" w:rsidRPr="00C4358D" w:rsidRDefault="00C4358D" w:rsidP="00C4358D">
      <w:pPr>
        <w:autoSpaceDE w:val="0"/>
        <w:autoSpaceDN w:val="0"/>
        <w:adjustRightInd w:val="0"/>
        <w:rPr>
          <w:rFonts w:eastAsia="TimesNewRomanPSMT"/>
          <w:b/>
          <w:szCs w:val="30"/>
        </w:rPr>
      </w:pPr>
      <w:r w:rsidRPr="00C4358D">
        <w:rPr>
          <w:rFonts w:eastAsia="TimesNewRomanPSMT"/>
          <w:b/>
          <w:szCs w:val="30"/>
        </w:rPr>
        <w:t xml:space="preserve">6.7 Условия отпуска из аптек </w:t>
      </w:r>
    </w:p>
    <w:p w14:paraId="3CB99412" w14:textId="3E5DEA4F" w:rsidR="00252878" w:rsidRDefault="00C4358D" w:rsidP="00C4238D">
      <w:pPr>
        <w:autoSpaceDE w:val="0"/>
        <w:autoSpaceDN w:val="0"/>
        <w:adjustRightInd w:val="0"/>
        <w:rPr>
          <w:rFonts w:eastAsia="TimesNewRomanPSMT"/>
          <w:b/>
          <w:szCs w:val="30"/>
        </w:rPr>
      </w:pPr>
      <w:r w:rsidRPr="00C4358D">
        <w:rPr>
          <w:rFonts w:eastAsia="TimesNewRomanPSMT"/>
          <w:szCs w:val="30"/>
        </w:rPr>
        <w:t>По рецепту</w:t>
      </w:r>
    </w:p>
    <w:p w14:paraId="3CD20164" w14:textId="77777777" w:rsidR="00252878" w:rsidRPr="004A3DA6" w:rsidRDefault="00252878" w:rsidP="00252878">
      <w:pPr>
        <w:autoSpaceDE w:val="0"/>
        <w:autoSpaceDN w:val="0"/>
        <w:adjustRightInd w:val="0"/>
        <w:rPr>
          <w:b/>
        </w:rPr>
      </w:pPr>
    </w:p>
    <w:p w14:paraId="5F8C3B8F" w14:textId="663C4EE7" w:rsidR="008F5E41" w:rsidRPr="009F5A85" w:rsidRDefault="008F5E41" w:rsidP="00C4238D">
      <w:pPr>
        <w:autoSpaceDE w:val="0"/>
        <w:autoSpaceDN w:val="0"/>
        <w:jc w:val="both"/>
        <w:rPr>
          <w:b/>
        </w:rPr>
      </w:pPr>
      <w:r>
        <w:rPr>
          <w:b/>
          <w:lang w:val="uk-UA"/>
        </w:rPr>
        <w:t>7.</w:t>
      </w:r>
      <w:r w:rsidRPr="009F5A85">
        <w:rPr>
          <w:b/>
          <w:lang w:val="uk-UA"/>
        </w:rPr>
        <w:t xml:space="preserve"> </w:t>
      </w:r>
      <w:r w:rsidR="00E25BA5">
        <w:rPr>
          <w:b/>
          <w:lang w:val="uk-UA"/>
        </w:rPr>
        <w:t>ДЕРЖАТЕЛЬ</w:t>
      </w:r>
      <w:r w:rsidR="00761CAB">
        <w:rPr>
          <w:b/>
          <w:lang w:val="uk-UA"/>
        </w:rPr>
        <w:t xml:space="preserve"> </w:t>
      </w:r>
      <w:r w:rsidRPr="009F5A85">
        <w:rPr>
          <w:b/>
        </w:rPr>
        <w:t>РЕГИСТРАЦИОННОГО УДОСТОВЕРЕНИЯ</w:t>
      </w:r>
    </w:p>
    <w:p w14:paraId="143DBC6B" w14:textId="77777777" w:rsidR="00CB448B" w:rsidRPr="00CB448B" w:rsidRDefault="00CB448B" w:rsidP="00CB448B">
      <w:pPr>
        <w:jc w:val="both"/>
      </w:pPr>
      <w:r w:rsidRPr="00CB448B">
        <w:t>Берлин-Хеми АГ</w:t>
      </w:r>
    </w:p>
    <w:p w14:paraId="1F720640" w14:textId="77777777" w:rsidR="00CB448B" w:rsidRPr="00CB448B" w:rsidRDefault="00CB448B" w:rsidP="00CB448B">
      <w:pPr>
        <w:jc w:val="both"/>
      </w:pPr>
      <w:proofErr w:type="spellStart"/>
      <w:r w:rsidRPr="00CB448B">
        <w:t>Глиникер</w:t>
      </w:r>
      <w:proofErr w:type="spellEnd"/>
      <w:r w:rsidRPr="00CB448B">
        <w:t xml:space="preserve"> Вег 125, </w:t>
      </w:r>
    </w:p>
    <w:p w14:paraId="7466939F" w14:textId="77777777" w:rsidR="00CB448B" w:rsidRPr="00CB448B" w:rsidRDefault="00CB448B" w:rsidP="00CB448B">
      <w:pPr>
        <w:jc w:val="both"/>
      </w:pPr>
      <w:r w:rsidRPr="00CB448B">
        <w:t>12489 Берлин, Германия</w:t>
      </w:r>
    </w:p>
    <w:p w14:paraId="5C25F981" w14:textId="5529E6AD" w:rsidR="00E25BA5" w:rsidRPr="00E25BA5" w:rsidRDefault="00E25BA5" w:rsidP="00A56CDC">
      <w:pPr>
        <w:tabs>
          <w:tab w:val="left" w:pos="426"/>
        </w:tabs>
        <w:contextualSpacing/>
        <w:jc w:val="both"/>
        <w:rPr>
          <w:b/>
          <w:lang w:val="uk-UA"/>
        </w:rPr>
      </w:pPr>
      <w:r w:rsidRPr="00E25BA5">
        <w:rPr>
          <w:bCs/>
        </w:rPr>
        <w:br/>
      </w:r>
      <w:r w:rsidRPr="00E25BA5">
        <w:rPr>
          <w:b/>
          <w:lang w:val="uk-UA"/>
        </w:rPr>
        <w:t>7.1. ПРЕДСТАВИТЕЛЬ ДЕРЖАТЕЛЯ РЕГИСТРАЦИОННОГО УДОСТОВЕРЕНИЯ</w:t>
      </w:r>
    </w:p>
    <w:p w14:paraId="739E9B21" w14:textId="77777777" w:rsidR="00AB75B3" w:rsidRDefault="00AB75B3" w:rsidP="00C4238D">
      <w:pPr>
        <w:pStyle w:val="af5"/>
        <w:ind w:right="-1"/>
        <w:jc w:val="both"/>
        <w:rPr>
          <w:sz w:val="24"/>
          <w:szCs w:val="24"/>
          <w:lang w:val="ru-RU"/>
        </w:rPr>
      </w:pPr>
      <w:r w:rsidRPr="00E25BA5">
        <w:rPr>
          <w:sz w:val="24"/>
          <w:szCs w:val="24"/>
          <w:lang w:val="ru-RU"/>
        </w:rPr>
        <w:t>Претензии потребителей направлять по адресу:</w:t>
      </w:r>
    </w:p>
    <w:p w14:paraId="2B13A40B" w14:textId="1A82468C" w:rsidR="00794FD6" w:rsidRPr="00E25BA5" w:rsidRDefault="00345F89" w:rsidP="00C4238D">
      <w:pPr>
        <w:pStyle w:val="af5"/>
        <w:ind w:right="-1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Республика </w:t>
      </w:r>
      <w:proofErr w:type="spellStart"/>
      <w:r w:rsidR="00794FD6" w:rsidRPr="00CB448B">
        <w:rPr>
          <w:sz w:val="24"/>
          <w:szCs w:val="24"/>
        </w:rPr>
        <w:t>Казахстан</w:t>
      </w:r>
      <w:proofErr w:type="spellEnd"/>
      <w:r w:rsidR="00794FD6" w:rsidRPr="00CB448B">
        <w:rPr>
          <w:sz w:val="24"/>
          <w:szCs w:val="24"/>
        </w:rPr>
        <w:t xml:space="preserve">  </w:t>
      </w:r>
    </w:p>
    <w:p w14:paraId="7BB36715" w14:textId="77777777" w:rsidR="00CB448B" w:rsidRPr="00CB448B" w:rsidRDefault="00CB448B" w:rsidP="00CB448B">
      <w:pPr>
        <w:jc w:val="both"/>
      </w:pPr>
      <w:r w:rsidRPr="00CB448B">
        <w:t xml:space="preserve">Филиал АО «Берлин-Хеми АГ» в Республике Казахстан  </w:t>
      </w:r>
    </w:p>
    <w:p w14:paraId="2C868512" w14:textId="77777777" w:rsidR="00CB448B" w:rsidRPr="00CB448B" w:rsidRDefault="00CB448B" w:rsidP="00CB448B">
      <w:pPr>
        <w:jc w:val="both"/>
      </w:pPr>
      <w:r w:rsidRPr="00CB448B">
        <w:t>050051, г. Алматы, ул. Луганского, 54, коттедж № 2</w:t>
      </w:r>
    </w:p>
    <w:p w14:paraId="3FABC181" w14:textId="77777777" w:rsidR="00CB448B" w:rsidRPr="00CB448B" w:rsidRDefault="00CB448B" w:rsidP="00CB448B">
      <w:pPr>
        <w:jc w:val="both"/>
        <w:rPr>
          <w:lang w:val="kk-KZ"/>
        </w:rPr>
      </w:pPr>
      <w:r w:rsidRPr="00CB448B">
        <w:t>Телефон: +7 727 2446183, 2446184, 2446185</w:t>
      </w:r>
    </w:p>
    <w:p w14:paraId="2EBC4D14" w14:textId="08431BB6" w:rsidR="00863E13" w:rsidRPr="00CB448B" w:rsidRDefault="00CB448B" w:rsidP="00CB448B">
      <w:pPr>
        <w:jc w:val="both"/>
        <w:rPr>
          <w:color w:val="0000FF"/>
          <w:u w:val="single"/>
        </w:rPr>
      </w:pPr>
      <w:r w:rsidRPr="00CB448B">
        <w:t>Электронная почт</w:t>
      </w:r>
      <w:r w:rsidRPr="00CB448B">
        <w:rPr>
          <w:lang w:val="kk-KZ"/>
        </w:rPr>
        <w:t>а</w:t>
      </w:r>
      <w:r w:rsidRPr="00CB448B">
        <w:t xml:space="preserve">: </w:t>
      </w:r>
      <w:hyperlink r:id="rId9" w:history="1">
        <w:r w:rsidRPr="00CB448B">
          <w:rPr>
            <w:rStyle w:val="af2"/>
            <w:lang w:val="en-US"/>
          </w:rPr>
          <w:t>Kazakhstan</w:t>
        </w:r>
        <w:r w:rsidRPr="00CB448B">
          <w:rPr>
            <w:rStyle w:val="af2"/>
          </w:rPr>
          <w:t>@</w:t>
        </w:r>
        <w:r w:rsidRPr="00CB448B">
          <w:rPr>
            <w:rStyle w:val="af2"/>
            <w:lang w:val="en-US"/>
          </w:rPr>
          <w:t>berlin</w:t>
        </w:r>
        <w:r w:rsidRPr="00CB448B">
          <w:rPr>
            <w:rStyle w:val="af2"/>
          </w:rPr>
          <w:t>-</w:t>
        </w:r>
        <w:proofErr w:type="spellStart"/>
        <w:r w:rsidRPr="00CB448B">
          <w:rPr>
            <w:rStyle w:val="af2"/>
            <w:lang w:val="en-US"/>
          </w:rPr>
          <w:t>chemie</w:t>
        </w:r>
        <w:proofErr w:type="spellEnd"/>
        <w:r w:rsidRPr="00CB448B">
          <w:rPr>
            <w:rStyle w:val="af2"/>
          </w:rPr>
          <w:t>.</w:t>
        </w:r>
        <w:r w:rsidRPr="00CB448B">
          <w:rPr>
            <w:rStyle w:val="af2"/>
            <w:lang w:val="en-US"/>
          </w:rPr>
          <w:t>com</w:t>
        </w:r>
      </w:hyperlink>
    </w:p>
    <w:p w14:paraId="49CD26E0" w14:textId="77777777" w:rsidR="00CB448B" w:rsidRDefault="00CB448B" w:rsidP="00C4238D">
      <w:pPr>
        <w:autoSpaceDE w:val="0"/>
        <w:autoSpaceDN w:val="0"/>
        <w:jc w:val="both"/>
        <w:rPr>
          <w:b/>
          <w:lang w:val="uk-UA"/>
        </w:rPr>
      </w:pPr>
    </w:p>
    <w:p w14:paraId="439C0C10" w14:textId="77777777" w:rsidR="008F5E41" w:rsidRPr="000A2244" w:rsidRDefault="008F5E41" w:rsidP="007D3BB0">
      <w:pPr>
        <w:autoSpaceDE w:val="0"/>
        <w:autoSpaceDN w:val="0"/>
        <w:spacing w:before="120"/>
        <w:jc w:val="both"/>
        <w:rPr>
          <w:b/>
        </w:rPr>
      </w:pPr>
      <w:r w:rsidRPr="002511DF">
        <w:rPr>
          <w:b/>
          <w:lang w:val="uk-UA"/>
        </w:rPr>
        <w:t xml:space="preserve">8. </w:t>
      </w:r>
      <w:r w:rsidRPr="002511DF">
        <w:rPr>
          <w:rFonts w:hint="eastAsia"/>
          <w:b/>
          <w:lang w:val="uk-UA"/>
        </w:rPr>
        <w:t>НОМЕР</w:t>
      </w:r>
      <w:r w:rsidRPr="002511DF">
        <w:rPr>
          <w:b/>
          <w:lang w:val="uk-UA"/>
        </w:rPr>
        <w:t xml:space="preserve"> </w:t>
      </w:r>
      <w:r w:rsidRPr="002511DF">
        <w:rPr>
          <w:rFonts w:hint="eastAsia"/>
          <w:b/>
          <w:lang w:val="uk-UA"/>
        </w:rPr>
        <w:t>РЕГИСТРАЦИОННОГО</w:t>
      </w:r>
      <w:r w:rsidRPr="002511DF">
        <w:rPr>
          <w:b/>
          <w:lang w:val="uk-UA"/>
        </w:rPr>
        <w:t xml:space="preserve"> </w:t>
      </w:r>
      <w:r w:rsidRPr="002511DF">
        <w:rPr>
          <w:rFonts w:hint="eastAsia"/>
          <w:b/>
          <w:lang w:val="uk-UA"/>
        </w:rPr>
        <w:t>УДОСТОВЕРЕНИЯ</w:t>
      </w:r>
    </w:p>
    <w:p w14:paraId="5487979B" w14:textId="37E00ABE" w:rsidR="008F5E41" w:rsidRDefault="00794FD6" w:rsidP="00794FD6">
      <w:pPr>
        <w:spacing w:before="120"/>
        <w:jc w:val="both"/>
      </w:pPr>
      <w:r>
        <w:t>РК-ЛС-5№</w:t>
      </w:r>
      <w:r>
        <w:rPr>
          <w:color w:val="000000"/>
        </w:rPr>
        <w:t>024771</w:t>
      </w:r>
    </w:p>
    <w:p w14:paraId="0D1DC262" w14:textId="77777777" w:rsidR="00794FD6" w:rsidRPr="00D533F2" w:rsidRDefault="00794FD6" w:rsidP="00C4238D">
      <w:pPr>
        <w:contextualSpacing/>
        <w:jc w:val="both"/>
      </w:pPr>
    </w:p>
    <w:p w14:paraId="70CFEE52" w14:textId="77777777" w:rsidR="007E09BA" w:rsidRPr="002511DF" w:rsidRDefault="007E09BA" w:rsidP="007D3BB0">
      <w:pPr>
        <w:autoSpaceDE w:val="0"/>
        <w:autoSpaceDN w:val="0"/>
        <w:spacing w:before="120" w:after="120"/>
        <w:jc w:val="both"/>
        <w:rPr>
          <w:b/>
          <w:lang w:val="uk-UA"/>
        </w:rPr>
      </w:pPr>
      <w:r w:rsidRPr="002511DF">
        <w:rPr>
          <w:b/>
          <w:lang w:val="uk-UA"/>
        </w:rPr>
        <w:t xml:space="preserve">9. </w:t>
      </w:r>
      <w:r w:rsidRPr="002511DF">
        <w:rPr>
          <w:rFonts w:hint="eastAsia"/>
          <w:b/>
          <w:lang w:val="uk-UA"/>
        </w:rPr>
        <w:t>ДАТА</w:t>
      </w:r>
      <w:r w:rsidRPr="002511DF">
        <w:rPr>
          <w:b/>
          <w:lang w:val="uk-UA"/>
        </w:rPr>
        <w:t xml:space="preserve"> </w:t>
      </w:r>
      <w:r w:rsidRPr="002511DF">
        <w:rPr>
          <w:rFonts w:hint="eastAsia"/>
          <w:b/>
          <w:lang w:val="uk-UA"/>
        </w:rPr>
        <w:t>ПЕРВИЧНОЙ</w:t>
      </w:r>
      <w:r w:rsidRPr="002511DF">
        <w:rPr>
          <w:b/>
          <w:lang w:val="uk-UA"/>
        </w:rPr>
        <w:t xml:space="preserve"> </w:t>
      </w:r>
      <w:r w:rsidRPr="002511DF">
        <w:rPr>
          <w:rFonts w:hint="eastAsia"/>
          <w:b/>
          <w:lang w:val="uk-UA"/>
        </w:rPr>
        <w:t>РЕГИСТРАЦИИ</w:t>
      </w:r>
      <w:r w:rsidRPr="002511DF">
        <w:rPr>
          <w:b/>
          <w:lang w:val="uk-UA"/>
        </w:rPr>
        <w:t xml:space="preserve"> (</w:t>
      </w:r>
      <w:r w:rsidRPr="002511DF">
        <w:rPr>
          <w:rFonts w:hint="eastAsia"/>
          <w:b/>
          <w:lang w:val="uk-UA"/>
        </w:rPr>
        <w:t>ПОДТВЕРЖДЕНИЯ</w:t>
      </w:r>
      <w:r>
        <w:rPr>
          <w:b/>
          <w:lang w:val="uk-UA"/>
        </w:rPr>
        <w:t xml:space="preserve"> </w:t>
      </w:r>
      <w:r w:rsidRPr="002511DF">
        <w:rPr>
          <w:rFonts w:hint="eastAsia"/>
          <w:b/>
          <w:lang w:val="uk-UA"/>
        </w:rPr>
        <w:t>РЕГИСТРАЦИИ</w:t>
      </w:r>
      <w:r w:rsidRPr="002511DF">
        <w:rPr>
          <w:b/>
          <w:lang w:val="uk-UA"/>
        </w:rPr>
        <w:t xml:space="preserve">, </w:t>
      </w:r>
      <w:r w:rsidRPr="002511DF">
        <w:rPr>
          <w:rFonts w:hint="eastAsia"/>
          <w:b/>
          <w:lang w:val="uk-UA"/>
        </w:rPr>
        <w:t>ПЕРЕРЕГИСТРАЦИИ</w:t>
      </w:r>
      <w:r w:rsidRPr="002511DF">
        <w:rPr>
          <w:b/>
          <w:lang w:val="uk-UA"/>
        </w:rPr>
        <w:t>)</w:t>
      </w:r>
    </w:p>
    <w:p w14:paraId="73F6B7E5" w14:textId="17D6155F" w:rsidR="004F692B" w:rsidRPr="007D3BB0" w:rsidRDefault="007D3BB0" w:rsidP="00C4238D">
      <w:pPr>
        <w:contextualSpacing/>
        <w:jc w:val="both"/>
        <w:rPr>
          <w:rFonts w:asciiTheme="minorHAnsi" w:hAnsiTheme="minorHAnsi"/>
          <w:lang w:val="uk-UA"/>
        </w:rPr>
      </w:pPr>
      <w:r>
        <w:rPr>
          <w:rFonts w:eastAsia="Microsoft Sans Serif"/>
          <w:lang w:bidi="ru-RU"/>
        </w:rPr>
        <w:t xml:space="preserve">Дата первой регистрации: </w:t>
      </w:r>
      <w:r w:rsidRPr="007D3BB0">
        <w:rPr>
          <w:rFonts w:eastAsia="Microsoft Sans Serif"/>
          <w:lang w:bidi="ru-RU"/>
        </w:rPr>
        <w:t>05 октябр</w:t>
      </w:r>
      <w:r>
        <w:rPr>
          <w:rFonts w:eastAsia="Microsoft Sans Serif"/>
          <w:lang w:bidi="ru-RU"/>
        </w:rPr>
        <w:t>ь</w:t>
      </w:r>
      <w:r w:rsidRPr="007D3BB0">
        <w:rPr>
          <w:rFonts w:eastAsia="Microsoft Sans Serif"/>
          <w:lang w:bidi="ru-RU"/>
        </w:rPr>
        <w:t xml:space="preserve"> 2020 г.</w:t>
      </w:r>
    </w:p>
    <w:p w14:paraId="61FE62D1" w14:textId="0AFE98A2" w:rsidR="007D3BB0" w:rsidRPr="0005312C" w:rsidRDefault="007D3BB0" w:rsidP="007D3BB0">
      <w:pPr>
        <w:pStyle w:val="Style5"/>
        <w:widowControl/>
        <w:tabs>
          <w:tab w:val="left" w:pos="7371"/>
        </w:tabs>
        <w:spacing w:line="240" w:lineRule="auto"/>
        <w:rPr>
          <w:rFonts w:eastAsia="Microsoft Sans Serif"/>
          <w:lang w:bidi="ru-RU"/>
        </w:rPr>
      </w:pPr>
      <w:r w:rsidRPr="0005312C">
        <w:rPr>
          <w:rFonts w:eastAsia="Microsoft Sans Serif"/>
          <w:lang w:bidi="ru-RU"/>
        </w:rPr>
        <w:t xml:space="preserve">Дата последнего подтверждения регистрации (перерегистрации): </w:t>
      </w:r>
    </w:p>
    <w:p w14:paraId="5AF9D2FC" w14:textId="77777777" w:rsidR="007E09BA" w:rsidRDefault="007E09BA" w:rsidP="00C4238D">
      <w:pPr>
        <w:contextualSpacing/>
        <w:jc w:val="both"/>
        <w:rPr>
          <w:lang w:val="uk-UA"/>
        </w:rPr>
      </w:pPr>
    </w:p>
    <w:p w14:paraId="3D20050F" w14:textId="77777777" w:rsidR="007E09BA" w:rsidRPr="000A272B" w:rsidRDefault="007E09BA" w:rsidP="007D3BB0">
      <w:pPr>
        <w:autoSpaceDE w:val="0"/>
        <w:autoSpaceDN w:val="0"/>
        <w:spacing w:before="120" w:after="120"/>
        <w:jc w:val="both"/>
        <w:rPr>
          <w:b/>
          <w:lang w:val="uk-UA"/>
        </w:rPr>
      </w:pPr>
      <w:r w:rsidRPr="000A272B">
        <w:rPr>
          <w:b/>
          <w:lang w:val="uk-UA"/>
        </w:rPr>
        <w:t xml:space="preserve">10. </w:t>
      </w:r>
      <w:r w:rsidRPr="000A272B">
        <w:rPr>
          <w:rFonts w:hint="eastAsia"/>
          <w:b/>
          <w:lang w:val="uk-UA"/>
        </w:rPr>
        <w:t>ДАТА</w:t>
      </w:r>
      <w:r w:rsidRPr="000A272B">
        <w:rPr>
          <w:b/>
          <w:lang w:val="uk-UA"/>
        </w:rPr>
        <w:t xml:space="preserve"> </w:t>
      </w:r>
      <w:r w:rsidRPr="000A272B">
        <w:rPr>
          <w:rFonts w:hint="eastAsia"/>
          <w:b/>
          <w:lang w:val="uk-UA"/>
        </w:rPr>
        <w:t>ПЕРЕСМОТРА</w:t>
      </w:r>
      <w:r w:rsidRPr="000A272B">
        <w:rPr>
          <w:b/>
          <w:lang w:val="uk-UA"/>
        </w:rPr>
        <w:t xml:space="preserve"> </w:t>
      </w:r>
      <w:r w:rsidRPr="000A272B">
        <w:rPr>
          <w:rFonts w:hint="eastAsia"/>
          <w:b/>
          <w:lang w:val="uk-UA"/>
        </w:rPr>
        <w:t>ТЕКСТА</w:t>
      </w:r>
    </w:p>
    <w:p w14:paraId="295024DC" w14:textId="77777777" w:rsidR="007D3BB0" w:rsidRPr="0005312C" w:rsidRDefault="007D3BB0" w:rsidP="007D3BB0">
      <w:pPr>
        <w:jc w:val="both"/>
        <w:rPr>
          <w:rFonts w:eastAsia="Microsoft Sans Serif"/>
          <w:lang w:bidi="ru-RU"/>
        </w:rPr>
      </w:pPr>
      <w:r w:rsidRPr="0005312C">
        <w:rPr>
          <w:rFonts w:eastAsia="TimesNewRomanPSMT"/>
        </w:rPr>
        <w:t xml:space="preserve">Общая характеристика лекарственного препарата доступна на официальном сайте </w:t>
      </w:r>
      <w:hyperlink r:id="rId10" w:history="1">
        <w:r w:rsidRPr="0005312C">
          <w:rPr>
            <w:rStyle w:val="af2"/>
            <w:lang w:val="en-US"/>
          </w:rPr>
          <w:t>http</w:t>
        </w:r>
        <w:r w:rsidRPr="0005312C">
          <w:rPr>
            <w:rStyle w:val="af2"/>
          </w:rPr>
          <w:t>://</w:t>
        </w:r>
        <w:r w:rsidRPr="0005312C">
          <w:rPr>
            <w:rStyle w:val="af2"/>
            <w:lang w:val="en-US"/>
          </w:rPr>
          <w:t>www</w:t>
        </w:r>
        <w:r w:rsidRPr="0005312C">
          <w:rPr>
            <w:rStyle w:val="af2"/>
          </w:rPr>
          <w:t>.</w:t>
        </w:r>
        <w:proofErr w:type="spellStart"/>
        <w:r w:rsidRPr="0005312C">
          <w:rPr>
            <w:rStyle w:val="af2"/>
            <w:lang w:val="en-US"/>
          </w:rPr>
          <w:t>ndda</w:t>
        </w:r>
        <w:proofErr w:type="spellEnd"/>
        <w:r w:rsidRPr="0005312C">
          <w:rPr>
            <w:rStyle w:val="af2"/>
          </w:rPr>
          <w:t>.</w:t>
        </w:r>
        <w:proofErr w:type="spellStart"/>
        <w:r w:rsidRPr="0005312C">
          <w:rPr>
            <w:rStyle w:val="af2"/>
            <w:lang w:val="en-US"/>
          </w:rPr>
          <w:t>kz</w:t>
        </w:r>
        <w:proofErr w:type="spellEnd"/>
      </w:hyperlink>
      <w:r w:rsidRPr="0005312C">
        <w:t xml:space="preserve"> </w:t>
      </w:r>
    </w:p>
    <w:p w14:paraId="087E1D50" w14:textId="77777777" w:rsidR="007E09BA" w:rsidRDefault="007E09BA" w:rsidP="00C4238D">
      <w:pPr>
        <w:contextualSpacing/>
        <w:jc w:val="both"/>
        <w:rPr>
          <w:lang w:val="uk-UA"/>
        </w:rPr>
      </w:pPr>
    </w:p>
    <w:sectPr w:rsidR="007E09BA" w:rsidSect="00852EF7">
      <w:headerReference w:type="default" r:id="rId11"/>
      <w:footerReference w:type="even" r:id="rId12"/>
      <w:footerReference w:type="default" r:id="rId13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A28054" w14:textId="77777777" w:rsidR="00C67771" w:rsidRDefault="00C67771">
      <w:r>
        <w:separator/>
      </w:r>
    </w:p>
  </w:endnote>
  <w:endnote w:type="continuationSeparator" w:id="0">
    <w:p w14:paraId="7250ED43" w14:textId="77777777" w:rsidR="00C67771" w:rsidRDefault="00C67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6A60F3" w14:textId="77777777" w:rsidR="008A16CE" w:rsidRDefault="008A16CE" w:rsidP="0022095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816173B" w14:textId="77777777" w:rsidR="008A16CE" w:rsidRDefault="008A16CE" w:rsidP="00220954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F3E93D" w14:textId="77777777" w:rsidR="008A16CE" w:rsidRDefault="008A16CE" w:rsidP="0022095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839B44" w14:textId="77777777" w:rsidR="00C67771" w:rsidRDefault="00C67771">
      <w:r>
        <w:separator/>
      </w:r>
    </w:p>
  </w:footnote>
  <w:footnote w:type="continuationSeparator" w:id="0">
    <w:p w14:paraId="692B2FEE" w14:textId="77777777" w:rsidR="00C67771" w:rsidRDefault="00C677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A45C20" w14:textId="3C5BA95B" w:rsidR="00B57586" w:rsidRDefault="00BC35AC">
    <w:pPr>
      <w:pStyle w:val="a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C5CBF7C" wp14:editId="66C01BD3">
              <wp:simplePos x="0" y="0"/>
              <wp:positionH relativeFrom="column">
                <wp:posOffset>6099175</wp:posOffset>
              </wp:positionH>
              <wp:positionV relativeFrom="paragraph">
                <wp:posOffset>618998</wp:posOffset>
              </wp:positionV>
              <wp:extent cx="381000" cy="3742246"/>
              <wp:effectExtent l="0" t="0" r="0" b="0"/>
              <wp:wrapNone/>
              <wp:docPr id="3" name="Пол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374224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A77628" w14:textId="72F8531A" w:rsidR="00BC35AC" w:rsidRPr="00BC35AC" w:rsidRDefault="00BC35AC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5CBF7C"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6" type="#_x0000_t202" style="position:absolute;margin-left:480.25pt;margin-top:48.75pt;width:30pt;height:294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" filled="f" stroked="f" strokeweight=".5pt">
              <v:textbox style="layout-flow:vertical;mso-layout-flow-alt:bottom-to-top">
                <w:txbxContent>
                  <w:p w14:paraId="3AA77628" w14:textId="72F8531A" w:rsidR="00BC35AC" w:rsidRPr="00BC35AC" w:rsidRDefault="00BC35AC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8856CD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056E2C3" wp14:editId="32BC7955">
              <wp:simplePos x="0" y="0"/>
              <wp:positionH relativeFrom="column">
                <wp:posOffset>6099175</wp:posOffset>
              </wp:positionH>
              <wp:positionV relativeFrom="paragraph">
                <wp:posOffset>619125</wp:posOffset>
              </wp:positionV>
              <wp:extent cx="381000" cy="8018780"/>
              <wp:effectExtent l="0" t="2540" r="254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FF0E76" w14:textId="77777777" w:rsidR="00B57586" w:rsidRPr="00B57586" w:rsidRDefault="00B57586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056E2C3" id="Text Box 1" o:spid="_x0000_s1027" type="#_x0000_t202" style="position:absolute;margin-left:480.25pt;margin-top:48.75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" stroked="f">
              <v:textbox style="layout-flow:vertical;mso-layout-flow-alt:bottom-to-top">
                <w:txbxContent>
                  <w:p w14:paraId="6DFF0E76" w14:textId="77777777" w:rsidR="00B57586" w:rsidRPr="00B57586" w:rsidRDefault="00B57586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 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0000001"/>
    <w:multiLevelType w:val="hybridMultilevel"/>
    <w:tmpl w:val="00000000"/>
    <w:lvl w:ilvl="0" w:tplc="E1E6B8FC">
      <w:start w:val="1"/>
      <w:numFmt w:val="bullet"/>
      <w:lvlText w:val="-"/>
      <w:lvlJc w:val="left"/>
      <w:pPr>
        <w:ind w:left="836" w:hanging="36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2F6A5F60">
      <w:start w:val="1"/>
      <w:numFmt w:val="bullet"/>
      <w:lvlText w:val="•"/>
      <w:lvlJc w:val="left"/>
      <w:pPr>
        <w:ind w:left="1728" w:hanging="360"/>
      </w:pPr>
      <w:rPr>
        <w:rFonts w:hint="default"/>
      </w:rPr>
    </w:lvl>
    <w:lvl w:ilvl="2" w:tplc="465ED446">
      <w:start w:val="1"/>
      <w:numFmt w:val="bullet"/>
      <w:lvlText w:val="•"/>
      <w:lvlJc w:val="left"/>
      <w:pPr>
        <w:ind w:left="2616" w:hanging="360"/>
      </w:pPr>
      <w:rPr>
        <w:rFonts w:hint="default"/>
      </w:rPr>
    </w:lvl>
    <w:lvl w:ilvl="3" w:tplc="064E3512">
      <w:start w:val="1"/>
      <w:numFmt w:val="bullet"/>
      <w:lvlText w:val="•"/>
      <w:lvlJc w:val="left"/>
      <w:pPr>
        <w:ind w:left="3504" w:hanging="360"/>
      </w:pPr>
      <w:rPr>
        <w:rFonts w:hint="default"/>
      </w:rPr>
    </w:lvl>
    <w:lvl w:ilvl="4" w:tplc="5CE2AE6E">
      <w:start w:val="1"/>
      <w:numFmt w:val="bullet"/>
      <w:lvlText w:val="•"/>
      <w:lvlJc w:val="left"/>
      <w:pPr>
        <w:ind w:left="4392" w:hanging="360"/>
      </w:pPr>
      <w:rPr>
        <w:rFonts w:hint="default"/>
      </w:rPr>
    </w:lvl>
    <w:lvl w:ilvl="5" w:tplc="6388E480">
      <w:start w:val="1"/>
      <w:numFmt w:val="bullet"/>
      <w:lvlText w:val="•"/>
      <w:lvlJc w:val="left"/>
      <w:pPr>
        <w:ind w:left="5280" w:hanging="360"/>
      </w:pPr>
      <w:rPr>
        <w:rFonts w:hint="default"/>
      </w:rPr>
    </w:lvl>
    <w:lvl w:ilvl="6" w:tplc="B8F8A706">
      <w:start w:val="1"/>
      <w:numFmt w:val="bullet"/>
      <w:lvlText w:val="•"/>
      <w:lvlJc w:val="left"/>
      <w:pPr>
        <w:ind w:left="6168" w:hanging="360"/>
      </w:pPr>
      <w:rPr>
        <w:rFonts w:hint="default"/>
      </w:rPr>
    </w:lvl>
    <w:lvl w:ilvl="7" w:tplc="FA58845E">
      <w:start w:val="1"/>
      <w:numFmt w:val="bullet"/>
      <w:lvlText w:val="•"/>
      <w:lvlJc w:val="left"/>
      <w:pPr>
        <w:ind w:left="7056" w:hanging="360"/>
      </w:pPr>
      <w:rPr>
        <w:rFonts w:hint="default"/>
      </w:rPr>
    </w:lvl>
    <w:lvl w:ilvl="8" w:tplc="868655C2">
      <w:start w:val="1"/>
      <w:numFmt w:val="bullet"/>
      <w:lvlText w:val="•"/>
      <w:lvlJc w:val="left"/>
      <w:pPr>
        <w:ind w:left="7944" w:hanging="360"/>
      </w:pPr>
      <w:rPr>
        <w:rFonts w:hint="default"/>
      </w:rPr>
    </w:lvl>
  </w:abstractNum>
  <w:abstractNum w:abstractNumId="2">
    <w:nsid w:val="00000002"/>
    <w:multiLevelType w:val="hybridMultilevel"/>
    <w:tmpl w:val="00000000"/>
    <w:lvl w:ilvl="0" w:tplc="6B2CE64E">
      <w:start w:val="1"/>
      <w:numFmt w:val="bullet"/>
      <w:lvlText w:val="-"/>
      <w:lvlJc w:val="left"/>
      <w:pPr>
        <w:ind w:left="836" w:hanging="36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ED2670BA">
      <w:start w:val="1"/>
      <w:numFmt w:val="bullet"/>
      <w:lvlText w:val="•"/>
      <w:lvlJc w:val="left"/>
      <w:pPr>
        <w:ind w:left="1728" w:hanging="360"/>
      </w:pPr>
      <w:rPr>
        <w:rFonts w:hint="default"/>
      </w:rPr>
    </w:lvl>
    <w:lvl w:ilvl="2" w:tplc="1B7E347A">
      <w:start w:val="1"/>
      <w:numFmt w:val="bullet"/>
      <w:lvlText w:val="•"/>
      <w:lvlJc w:val="left"/>
      <w:pPr>
        <w:ind w:left="2616" w:hanging="360"/>
      </w:pPr>
      <w:rPr>
        <w:rFonts w:hint="default"/>
      </w:rPr>
    </w:lvl>
    <w:lvl w:ilvl="3" w:tplc="A072E0F8">
      <w:start w:val="1"/>
      <w:numFmt w:val="bullet"/>
      <w:lvlText w:val="•"/>
      <w:lvlJc w:val="left"/>
      <w:pPr>
        <w:ind w:left="3504" w:hanging="360"/>
      </w:pPr>
      <w:rPr>
        <w:rFonts w:hint="default"/>
      </w:rPr>
    </w:lvl>
    <w:lvl w:ilvl="4" w:tplc="1046AF78">
      <w:start w:val="1"/>
      <w:numFmt w:val="bullet"/>
      <w:lvlText w:val="•"/>
      <w:lvlJc w:val="left"/>
      <w:pPr>
        <w:ind w:left="4392" w:hanging="360"/>
      </w:pPr>
      <w:rPr>
        <w:rFonts w:hint="default"/>
      </w:rPr>
    </w:lvl>
    <w:lvl w:ilvl="5" w:tplc="45041872">
      <w:start w:val="1"/>
      <w:numFmt w:val="bullet"/>
      <w:lvlText w:val="•"/>
      <w:lvlJc w:val="left"/>
      <w:pPr>
        <w:ind w:left="5280" w:hanging="360"/>
      </w:pPr>
      <w:rPr>
        <w:rFonts w:hint="default"/>
      </w:rPr>
    </w:lvl>
    <w:lvl w:ilvl="6" w:tplc="2A72C47C">
      <w:start w:val="1"/>
      <w:numFmt w:val="bullet"/>
      <w:lvlText w:val="•"/>
      <w:lvlJc w:val="left"/>
      <w:pPr>
        <w:ind w:left="6168" w:hanging="360"/>
      </w:pPr>
      <w:rPr>
        <w:rFonts w:hint="default"/>
      </w:rPr>
    </w:lvl>
    <w:lvl w:ilvl="7" w:tplc="54CEEC02">
      <w:start w:val="1"/>
      <w:numFmt w:val="bullet"/>
      <w:lvlText w:val="•"/>
      <w:lvlJc w:val="left"/>
      <w:pPr>
        <w:ind w:left="7056" w:hanging="360"/>
      </w:pPr>
      <w:rPr>
        <w:rFonts w:hint="default"/>
      </w:rPr>
    </w:lvl>
    <w:lvl w:ilvl="8" w:tplc="8FDEE33E">
      <w:start w:val="1"/>
      <w:numFmt w:val="bullet"/>
      <w:lvlText w:val="•"/>
      <w:lvlJc w:val="left"/>
      <w:pPr>
        <w:ind w:left="7944" w:hanging="360"/>
      </w:pPr>
      <w:rPr>
        <w:rFonts w:hint="default"/>
      </w:rPr>
    </w:lvl>
  </w:abstractNum>
  <w:abstractNum w:abstractNumId="3">
    <w:nsid w:val="00000003"/>
    <w:multiLevelType w:val="hybridMultilevel"/>
    <w:tmpl w:val="00000000"/>
    <w:lvl w:ilvl="0" w:tplc="E3FAA72A">
      <w:start w:val="1"/>
      <w:numFmt w:val="bullet"/>
      <w:lvlText w:val="-"/>
      <w:lvlJc w:val="left"/>
      <w:pPr>
        <w:ind w:left="836" w:hanging="36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5F18898C">
      <w:start w:val="1"/>
      <w:numFmt w:val="bullet"/>
      <w:lvlText w:val="•"/>
      <w:lvlJc w:val="left"/>
      <w:pPr>
        <w:ind w:left="1720" w:hanging="360"/>
      </w:pPr>
      <w:rPr>
        <w:rFonts w:hint="default"/>
      </w:rPr>
    </w:lvl>
    <w:lvl w:ilvl="2" w:tplc="68B2EE70">
      <w:start w:val="1"/>
      <w:numFmt w:val="bullet"/>
      <w:lvlText w:val="•"/>
      <w:lvlJc w:val="left"/>
      <w:pPr>
        <w:ind w:left="2600" w:hanging="360"/>
      </w:pPr>
      <w:rPr>
        <w:rFonts w:hint="default"/>
      </w:rPr>
    </w:lvl>
    <w:lvl w:ilvl="3" w:tplc="F15028E4">
      <w:start w:val="1"/>
      <w:numFmt w:val="bullet"/>
      <w:lvlText w:val="•"/>
      <w:lvlJc w:val="left"/>
      <w:pPr>
        <w:ind w:left="3480" w:hanging="360"/>
      </w:pPr>
      <w:rPr>
        <w:rFonts w:hint="default"/>
      </w:rPr>
    </w:lvl>
    <w:lvl w:ilvl="4" w:tplc="2B82953A">
      <w:start w:val="1"/>
      <w:numFmt w:val="bullet"/>
      <w:lvlText w:val="•"/>
      <w:lvlJc w:val="left"/>
      <w:pPr>
        <w:ind w:left="4360" w:hanging="360"/>
      </w:pPr>
      <w:rPr>
        <w:rFonts w:hint="default"/>
      </w:rPr>
    </w:lvl>
    <w:lvl w:ilvl="5" w:tplc="721AAFE8">
      <w:start w:val="1"/>
      <w:numFmt w:val="bullet"/>
      <w:lvlText w:val="•"/>
      <w:lvlJc w:val="left"/>
      <w:pPr>
        <w:ind w:left="5240" w:hanging="360"/>
      </w:pPr>
      <w:rPr>
        <w:rFonts w:hint="default"/>
      </w:rPr>
    </w:lvl>
    <w:lvl w:ilvl="6" w:tplc="D19CEBD2">
      <w:start w:val="1"/>
      <w:numFmt w:val="bullet"/>
      <w:lvlText w:val="•"/>
      <w:lvlJc w:val="left"/>
      <w:pPr>
        <w:ind w:left="6120" w:hanging="360"/>
      </w:pPr>
      <w:rPr>
        <w:rFonts w:hint="default"/>
      </w:rPr>
    </w:lvl>
    <w:lvl w:ilvl="7" w:tplc="9F8AEBDA">
      <w:start w:val="1"/>
      <w:numFmt w:val="bullet"/>
      <w:lvlText w:val="•"/>
      <w:lvlJc w:val="left"/>
      <w:pPr>
        <w:ind w:left="7000" w:hanging="360"/>
      </w:pPr>
      <w:rPr>
        <w:rFonts w:hint="default"/>
      </w:rPr>
    </w:lvl>
    <w:lvl w:ilvl="8" w:tplc="A9CA1F9C">
      <w:start w:val="1"/>
      <w:numFmt w:val="bullet"/>
      <w:lvlText w:val="•"/>
      <w:lvlJc w:val="left"/>
      <w:pPr>
        <w:ind w:left="7880" w:hanging="360"/>
      </w:pPr>
      <w:rPr>
        <w:rFonts w:hint="default"/>
      </w:rPr>
    </w:lvl>
  </w:abstractNum>
  <w:abstractNum w:abstractNumId="4">
    <w:nsid w:val="00000004"/>
    <w:multiLevelType w:val="hybridMultilevel"/>
    <w:tmpl w:val="00000000"/>
    <w:lvl w:ilvl="0" w:tplc="892A763C">
      <w:start w:val="1"/>
      <w:numFmt w:val="decimal"/>
      <w:lvlText w:val="%1."/>
      <w:lvlJc w:val="left"/>
      <w:pPr>
        <w:ind w:left="836" w:hanging="36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6528261E">
      <w:start w:val="1"/>
      <w:numFmt w:val="bullet"/>
      <w:lvlText w:val="•"/>
      <w:lvlJc w:val="left"/>
      <w:pPr>
        <w:ind w:left="1722" w:hanging="360"/>
      </w:pPr>
      <w:rPr>
        <w:rFonts w:hint="default"/>
      </w:rPr>
    </w:lvl>
    <w:lvl w:ilvl="2" w:tplc="C498A612">
      <w:start w:val="1"/>
      <w:numFmt w:val="bullet"/>
      <w:lvlText w:val="•"/>
      <w:lvlJc w:val="left"/>
      <w:pPr>
        <w:ind w:left="2604" w:hanging="360"/>
      </w:pPr>
      <w:rPr>
        <w:rFonts w:hint="default"/>
      </w:rPr>
    </w:lvl>
    <w:lvl w:ilvl="3" w:tplc="7C0C7076">
      <w:start w:val="1"/>
      <w:numFmt w:val="bullet"/>
      <w:lvlText w:val="•"/>
      <w:lvlJc w:val="left"/>
      <w:pPr>
        <w:ind w:left="3486" w:hanging="360"/>
      </w:pPr>
      <w:rPr>
        <w:rFonts w:hint="default"/>
      </w:rPr>
    </w:lvl>
    <w:lvl w:ilvl="4" w:tplc="D1A2E5AE">
      <w:start w:val="1"/>
      <w:numFmt w:val="bullet"/>
      <w:lvlText w:val="•"/>
      <w:lvlJc w:val="left"/>
      <w:pPr>
        <w:ind w:left="4368" w:hanging="360"/>
      </w:pPr>
      <w:rPr>
        <w:rFonts w:hint="default"/>
      </w:rPr>
    </w:lvl>
    <w:lvl w:ilvl="5" w:tplc="E1F06C3C">
      <w:start w:val="1"/>
      <w:numFmt w:val="bullet"/>
      <w:lvlText w:val="•"/>
      <w:lvlJc w:val="left"/>
      <w:pPr>
        <w:ind w:left="5250" w:hanging="360"/>
      </w:pPr>
      <w:rPr>
        <w:rFonts w:hint="default"/>
      </w:rPr>
    </w:lvl>
    <w:lvl w:ilvl="6" w:tplc="A69E9D0E">
      <w:start w:val="1"/>
      <w:numFmt w:val="bullet"/>
      <w:lvlText w:val="•"/>
      <w:lvlJc w:val="left"/>
      <w:pPr>
        <w:ind w:left="6132" w:hanging="360"/>
      </w:pPr>
      <w:rPr>
        <w:rFonts w:hint="default"/>
      </w:rPr>
    </w:lvl>
    <w:lvl w:ilvl="7" w:tplc="BD9C9A32">
      <w:start w:val="1"/>
      <w:numFmt w:val="bullet"/>
      <w:lvlText w:val="•"/>
      <w:lvlJc w:val="left"/>
      <w:pPr>
        <w:ind w:left="7014" w:hanging="360"/>
      </w:pPr>
      <w:rPr>
        <w:rFonts w:hint="default"/>
      </w:rPr>
    </w:lvl>
    <w:lvl w:ilvl="8" w:tplc="161470F2">
      <w:start w:val="1"/>
      <w:numFmt w:val="bullet"/>
      <w:lvlText w:val="•"/>
      <w:lvlJc w:val="left"/>
      <w:pPr>
        <w:ind w:left="7896" w:hanging="360"/>
      </w:pPr>
      <w:rPr>
        <w:rFonts w:hint="default"/>
      </w:rPr>
    </w:lvl>
  </w:abstractNum>
  <w:abstractNum w:abstractNumId="5">
    <w:nsid w:val="00EE4885"/>
    <w:multiLevelType w:val="multilevel"/>
    <w:tmpl w:val="BE1CEC4A"/>
    <w:lvl w:ilvl="0">
      <w:start w:val="1"/>
      <w:numFmt w:val="decimal"/>
      <w:lvlText w:val="%1."/>
      <w:lvlJc w:val="left"/>
      <w:pPr>
        <w:ind w:left="822" w:hanging="706"/>
      </w:pPr>
      <w:rPr>
        <w:rFonts w:ascii="Times New Roman" w:eastAsia="Times New Roman" w:hAnsi="Times New Roman" w:hint="default"/>
        <w:b/>
        <w:bCs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822" w:hanging="706"/>
      </w:pPr>
      <w:rPr>
        <w:rFonts w:ascii="Times New Roman" w:eastAsia="Times New Roman" w:hAnsi="Times New Roman" w:hint="default"/>
        <w:b/>
        <w:bCs/>
        <w:w w:val="100"/>
        <w:sz w:val="22"/>
        <w:szCs w:val="22"/>
      </w:rPr>
    </w:lvl>
    <w:lvl w:ilvl="2">
      <w:start w:val="1"/>
      <w:numFmt w:val="bullet"/>
      <w:lvlText w:val="●"/>
      <w:lvlJc w:val="left"/>
      <w:pPr>
        <w:ind w:left="836" w:hanging="360"/>
      </w:pPr>
      <w:rPr>
        <w:rFonts w:ascii="Arial" w:eastAsia="Arial" w:hAnsi="Arial" w:hint="default"/>
        <w:w w:val="76"/>
        <w:sz w:val="22"/>
        <w:szCs w:val="22"/>
      </w:rPr>
    </w:lvl>
    <w:lvl w:ilvl="3">
      <w:start w:val="1"/>
      <w:numFmt w:val="bullet"/>
      <w:lvlText w:val="•"/>
      <w:lvlJc w:val="left"/>
      <w:pPr>
        <w:ind w:left="2804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86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68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51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33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360"/>
      </w:pPr>
      <w:rPr>
        <w:rFonts w:hint="default"/>
      </w:rPr>
    </w:lvl>
  </w:abstractNum>
  <w:abstractNum w:abstractNumId="6">
    <w:nsid w:val="25EC0AE2"/>
    <w:multiLevelType w:val="hybridMultilevel"/>
    <w:tmpl w:val="49800BF2"/>
    <w:lvl w:ilvl="0" w:tplc="B7E67CE0">
      <w:start w:val="1"/>
      <w:numFmt w:val="decimal"/>
      <w:lvlText w:val="%1."/>
      <w:lvlJc w:val="left"/>
      <w:pPr>
        <w:ind w:left="102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7CC6CA0">
      <w:numFmt w:val="bullet"/>
      <w:lvlText w:val="•"/>
      <w:lvlJc w:val="left"/>
      <w:pPr>
        <w:ind w:left="1020" w:hanging="360"/>
      </w:pPr>
      <w:rPr>
        <w:rFonts w:hint="default"/>
      </w:rPr>
    </w:lvl>
    <w:lvl w:ilvl="2" w:tplc="CFFCA5EE">
      <w:numFmt w:val="bullet"/>
      <w:lvlText w:val="•"/>
      <w:lvlJc w:val="left"/>
      <w:pPr>
        <w:ind w:left="1941" w:hanging="360"/>
      </w:pPr>
      <w:rPr>
        <w:rFonts w:hint="default"/>
      </w:rPr>
    </w:lvl>
    <w:lvl w:ilvl="3" w:tplc="0374E9DC">
      <w:numFmt w:val="bullet"/>
      <w:lvlText w:val="•"/>
      <w:lvlJc w:val="left"/>
      <w:pPr>
        <w:ind w:left="2861" w:hanging="360"/>
      </w:pPr>
      <w:rPr>
        <w:rFonts w:hint="default"/>
      </w:rPr>
    </w:lvl>
    <w:lvl w:ilvl="4" w:tplc="60087CA2">
      <w:numFmt w:val="bullet"/>
      <w:lvlText w:val="•"/>
      <w:lvlJc w:val="left"/>
      <w:pPr>
        <w:ind w:left="3782" w:hanging="360"/>
      </w:pPr>
      <w:rPr>
        <w:rFonts w:hint="default"/>
      </w:rPr>
    </w:lvl>
    <w:lvl w:ilvl="5" w:tplc="B34AA342">
      <w:numFmt w:val="bullet"/>
      <w:lvlText w:val="•"/>
      <w:lvlJc w:val="left"/>
      <w:pPr>
        <w:ind w:left="4703" w:hanging="360"/>
      </w:pPr>
      <w:rPr>
        <w:rFonts w:hint="default"/>
      </w:rPr>
    </w:lvl>
    <w:lvl w:ilvl="6" w:tplc="A08C82E0">
      <w:numFmt w:val="bullet"/>
      <w:lvlText w:val="•"/>
      <w:lvlJc w:val="left"/>
      <w:pPr>
        <w:ind w:left="5623" w:hanging="360"/>
      </w:pPr>
      <w:rPr>
        <w:rFonts w:hint="default"/>
      </w:rPr>
    </w:lvl>
    <w:lvl w:ilvl="7" w:tplc="3E20DD36">
      <w:numFmt w:val="bullet"/>
      <w:lvlText w:val="•"/>
      <w:lvlJc w:val="left"/>
      <w:pPr>
        <w:ind w:left="6544" w:hanging="360"/>
      </w:pPr>
      <w:rPr>
        <w:rFonts w:hint="default"/>
      </w:rPr>
    </w:lvl>
    <w:lvl w:ilvl="8" w:tplc="164E29A2">
      <w:numFmt w:val="bullet"/>
      <w:lvlText w:val="•"/>
      <w:lvlJc w:val="left"/>
      <w:pPr>
        <w:ind w:left="7465" w:hanging="360"/>
      </w:pPr>
      <w:rPr>
        <w:rFonts w:hint="default"/>
      </w:rPr>
    </w:lvl>
  </w:abstractNum>
  <w:abstractNum w:abstractNumId="7">
    <w:nsid w:val="2F6023C6"/>
    <w:multiLevelType w:val="hybridMultilevel"/>
    <w:tmpl w:val="28048CD2"/>
    <w:lvl w:ilvl="0" w:tplc="D360817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F823FE9"/>
    <w:multiLevelType w:val="hybridMultilevel"/>
    <w:tmpl w:val="10A01E2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327C06E2"/>
    <w:multiLevelType w:val="multilevel"/>
    <w:tmpl w:val="635A1198"/>
    <w:lvl w:ilvl="0">
      <w:start w:val="1"/>
      <w:numFmt w:val="decimal"/>
      <w:lvlText w:val="%1."/>
      <w:lvlJc w:val="left"/>
      <w:pPr>
        <w:ind w:left="822" w:hanging="706"/>
      </w:pPr>
      <w:rPr>
        <w:rFonts w:ascii="Times New Roman" w:eastAsia="Times New Roman" w:hAnsi="Times New Roman" w:hint="default"/>
        <w:b/>
        <w:bCs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822" w:hanging="706"/>
      </w:pPr>
      <w:rPr>
        <w:rFonts w:ascii="Times New Roman" w:eastAsia="Times New Roman" w:hAnsi="Times New Roman" w:hint="default"/>
        <w:b/>
        <w:bCs/>
        <w:w w:val="100"/>
        <w:sz w:val="22"/>
        <w:szCs w:val="22"/>
      </w:rPr>
    </w:lvl>
    <w:lvl w:ilvl="2">
      <w:start w:val="1"/>
      <w:numFmt w:val="bullet"/>
      <w:lvlText w:val="•"/>
      <w:lvlJc w:val="left"/>
      <w:pPr>
        <w:ind w:left="836" w:hanging="360"/>
      </w:pPr>
      <w:rPr>
        <w:rFonts w:hint="default"/>
        <w:w w:val="76"/>
        <w:sz w:val="22"/>
        <w:szCs w:val="22"/>
      </w:rPr>
    </w:lvl>
    <w:lvl w:ilvl="3">
      <w:start w:val="1"/>
      <w:numFmt w:val="bullet"/>
      <w:lvlText w:val="•"/>
      <w:lvlJc w:val="left"/>
      <w:pPr>
        <w:ind w:left="2804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86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68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51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33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360"/>
      </w:pPr>
      <w:rPr>
        <w:rFonts w:hint="default"/>
      </w:rPr>
    </w:lvl>
  </w:abstractNum>
  <w:abstractNum w:abstractNumId="10">
    <w:nsid w:val="3CDE6380"/>
    <w:multiLevelType w:val="singleLevel"/>
    <w:tmpl w:val="F07202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</w:abstractNum>
  <w:abstractNum w:abstractNumId="11">
    <w:nsid w:val="425332EB"/>
    <w:multiLevelType w:val="hybridMultilevel"/>
    <w:tmpl w:val="21F4F2E8"/>
    <w:lvl w:ilvl="0" w:tplc="4378B9CC">
      <w:numFmt w:val="bullet"/>
      <w:lvlText w:val="-"/>
      <w:lvlJc w:val="left"/>
      <w:pPr>
        <w:ind w:left="102" w:hanging="243"/>
      </w:pPr>
      <w:rPr>
        <w:rFonts w:ascii="Times New Roman" w:eastAsia="Times New Roman" w:hAnsi="Times New Roman" w:cs="Times New Roman" w:hint="default"/>
        <w:i/>
        <w:w w:val="100"/>
        <w:sz w:val="28"/>
        <w:szCs w:val="28"/>
      </w:rPr>
    </w:lvl>
    <w:lvl w:ilvl="1" w:tplc="4D5E662A">
      <w:numFmt w:val="bullet"/>
      <w:lvlText w:val=""/>
      <w:lvlJc w:val="left"/>
      <w:pPr>
        <w:ind w:left="954" w:hanging="492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1F83BEC">
      <w:numFmt w:val="bullet"/>
      <w:lvlText w:val="•"/>
      <w:lvlJc w:val="left"/>
      <w:pPr>
        <w:ind w:left="1885" w:hanging="492"/>
      </w:pPr>
      <w:rPr>
        <w:rFonts w:hint="default"/>
      </w:rPr>
    </w:lvl>
    <w:lvl w:ilvl="3" w:tplc="5F326B7A">
      <w:numFmt w:val="bullet"/>
      <w:lvlText w:val="•"/>
      <w:lvlJc w:val="left"/>
      <w:pPr>
        <w:ind w:left="2810" w:hanging="492"/>
      </w:pPr>
      <w:rPr>
        <w:rFonts w:hint="default"/>
      </w:rPr>
    </w:lvl>
    <w:lvl w:ilvl="4" w:tplc="BB24C7C4">
      <w:numFmt w:val="bullet"/>
      <w:lvlText w:val="•"/>
      <w:lvlJc w:val="left"/>
      <w:pPr>
        <w:ind w:left="3735" w:hanging="492"/>
      </w:pPr>
      <w:rPr>
        <w:rFonts w:hint="default"/>
      </w:rPr>
    </w:lvl>
    <w:lvl w:ilvl="5" w:tplc="4E96523A">
      <w:numFmt w:val="bullet"/>
      <w:lvlText w:val="•"/>
      <w:lvlJc w:val="left"/>
      <w:pPr>
        <w:ind w:left="4660" w:hanging="492"/>
      </w:pPr>
      <w:rPr>
        <w:rFonts w:hint="default"/>
      </w:rPr>
    </w:lvl>
    <w:lvl w:ilvl="6" w:tplc="EB968780">
      <w:numFmt w:val="bullet"/>
      <w:lvlText w:val="•"/>
      <w:lvlJc w:val="left"/>
      <w:pPr>
        <w:ind w:left="5585" w:hanging="492"/>
      </w:pPr>
      <w:rPr>
        <w:rFonts w:hint="default"/>
      </w:rPr>
    </w:lvl>
    <w:lvl w:ilvl="7" w:tplc="DAE292CA">
      <w:numFmt w:val="bullet"/>
      <w:lvlText w:val="•"/>
      <w:lvlJc w:val="left"/>
      <w:pPr>
        <w:ind w:left="6510" w:hanging="492"/>
      </w:pPr>
      <w:rPr>
        <w:rFonts w:hint="default"/>
      </w:rPr>
    </w:lvl>
    <w:lvl w:ilvl="8" w:tplc="D3E8F154">
      <w:numFmt w:val="bullet"/>
      <w:lvlText w:val="•"/>
      <w:lvlJc w:val="left"/>
      <w:pPr>
        <w:ind w:left="7436" w:hanging="492"/>
      </w:pPr>
      <w:rPr>
        <w:rFonts w:hint="default"/>
      </w:rPr>
    </w:lvl>
  </w:abstractNum>
  <w:abstractNum w:abstractNumId="12">
    <w:nsid w:val="48633B5E"/>
    <w:multiLevelType w:val="multilevel"/>
    <w:tmpl w:val="74903DE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527B0F90"/>
    <w:multiLevelType w:val="hybridMultilevel"/>
    <w:tmpl w:val="55D40CBE"/>
    <w:lvl w:ilvl="0" w:tplc="4CA85D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BF27F6"/>
    <w:multiLevelType w:val="hybridMultilevel"/>
    <w:tmpl w:val="313EA608"/>
    <w:lvl w:ilvl="0" w:tplc="95FA153A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077DF2"/>
    <w:multiLevelType w:val="hybridMultilevel"/>
    <w:tmpl w:val="E8C67FE4"/>
    <w:lvl w:ilvl="0" w:tplc="4E08F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BA6CDB"/>
    <w:multiLevelType w:val="hybridMultilevel"/>
    <w:tmpl w:val="932A56BC"/>
    <w:lvl w:ilvl="0" w:tplc="4CA85D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813669"/>
    <w:multiLevelType w:val="hybridMultilevel"/>
    <w:tmpl w:val="235AA76A"/>
    <w:lvl w:ilvl="0" w:tplc="F84C2E90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4"/>
  </w:num>
  <w:num w:numId="4">
    <w:abstractNumId w:val="15"/>
  </w:num>
  <w:num w:numId="5">
    <w:abstractNumId w:val="16"/>
  </w:num>
  <w:num w:numId="6">
    <w:abstractNumId w:val="13"/>
  </w:num>
  <w:num w:numId="7">
    <w:abstractNumId w:val="12"/>
  </w:num>
  <w:num w:numId="8">
    <w:abstractNumId w:val="6"/>
  </w:num>
  <w:num w:numId="9">
    <w:abstractNumId w:val="11"/>
  </w:num>
  <w:num w:numId="10">
    <w:abstractNumId w:val="17"/>
  </w:num>
  <w:num w:numId="11">
    <w:abstractNumId w:val="8"/>
  </w:num>
  <w:num w:numId="12">
    <w:abstractNumId w:val="0"/>
    <w:lvlOverride w:ilvl="0">
      <w:lvl w:ilvl="0">
        <w:numFmt w:val="bullet"/>
        <w:lvlText w:val="-"/>
        <w:legacy w:legacy="1" w:legacySpace="0" w:legacyIndent="14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5"/>
  </w:num>
  <w:num w:numId="14">
    <w:abstractNumId w:val="4"/>
  </w:num>
  <w:num w:numId="15">
    <w:abstractNumId w:val="1"/>
  </w:num>
  <w:num w:numId="16">
    <w:abstractNumId w:val="3"/>
  </w:num>
  <w:num w:numId="17">
    <w:abstractNumId w:val="2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11A"/>
    <w:rsid w:val="00004610"/>
    <w:rsid w:val="00005C55"/>
    <w:rsid w:val="00015C5F"/>
    <w:rsid w:val="000169B0"/>
    <w:rsid w:val="00016F64"/>
    <w:rsid w:val="000223A8"/>
    <w:rsid w:val="00024166"/>
    <w:rsid w:val="00025201"/>
    <w:rsid w:val="00032EDE"/>
    <w:rsid w:val="00050617"/>
    <w:rsid w:val="000539F4"/>
    <w:rsid w:val="000553FA"/>
    <w:rsid w:val="00060876"/>
    <w:rsid w:val="00060C63"/>
    <w:rsid w:val="000645D3"/>
    <w:rsid w:val="00072DC9"/>
    <w:rsid w:val="00073393"/>
    <w:rsid w:val="00075C78"/>
    <w:rsid w:val="000779FC"/>
    <w:rsid w:val="0008618B"/>
    <w:rsid w:val="000874F1"/>
    <w:rsid w:val="00091E7D"/>
    <w:rsid w:val="000A0450"/>
    <w:rsid w:val="000A2244"/>
    <w:rsid w:val="000B1D23"/>
    <w:rsid w:val="000B309E"/>
    <w:rsid w:val="000B600E"/>
    <w:rsid w:val="000C72D2"/>
    <w:rsid w:val="000C7B4F"/>
    <w:rsid w:val="000E2868"/>
    <w:rsid w:val="000E436E"/>
    <w:rsid w:val="000F1499"/>
    <w:rsid w:val="000F1B1C"/>
    <w:rsid w:val="000F64C3"/>
    <w:rsid w:val="00100B68"/>
    <w:rsid w:val="0011258D"/>
    <w:rsid w:val="00120FF3"/>
    <w:rsid w:val="00132F58"/>
    <w:rsid w:val="001364EA"/>
    <w:rsid w:val="001409DB"/>
    <w:rsid w:val="00142608"/>
    <w:rsid w:val="001453F3"/>
    <w:rsid w:val="00145F39"/>
    <w:rsid w:val="0015037B"/>
    <w:rsid w:val="001508C1"/>
    <w:rsid w:val="0016069E"/>
    <w:rsid w:val="00162F4B"/>
    <w:rsid w:val="0017743E"/>
    <w:rsid w:val="001803D4"/>
    <w:rsid w:val="00190FAD"/>
    <w:rsid w:val="00192177"/>
    <w:rsid w:val="001A29AD"/>
    <w:rsid w:val="001A4D57"/>
    <w:rsid w:val="001A5BBB"/>
    <w:rsid w:val="001A5EFF"/>
    <w:rsid w:val="001B20A4"/>
    <w:rsid w:val="001B2AB4"/>
    <w:rsid w:val="001B4408"/>
    <w:rsid w:val="001B48E8"/>
    <w:rsid w:val="001B521F"/>
    <w:rsid w:val="001B7888"/>
    <w:rsid w:val="001C4DD2"/>
    <w:rsid w:val="001C4E33"/>
    <w:rsid w:val="001D6A55"/>
    <w:rsid w:val="001E114B"/>
    <w:rsid w:val="001F6A5B"/>
    <w:rsid w:val="0020011A"/>
    <w:rsid w:val="00214B57"/>
    <w:rsid w:val="00217399"/>
    <w:rsid w:val="002178F5"/>
    <w:rsid w:val="00220954"/>
    <w:rsid w:val="002214FA"/>
    <w:rsid w:val="00227CFF"/>
    <w:rsid w:val="0023296B"/>
    <w:rsid w:val="00234800"/>
    <w:rsid w:val="00246E76"/>
    <w:rsid w:val="00247BD7"/>
    <w:rsid w:val="00252878"/>
    <w:rsid w:val="00252BA6"/>
    <w:rsid w:val="00253E88"/>
    <w:rsid w:val="00265546"/>
    <w:rsid w:val="00270E8E"/>
    <w:rsid w:val="002762E8"/>
    <w:rsid w:val="0028638C"/>
    <w:rsid w:val="00293146"/>
    <w:rsid w:val="002A205F"/>
    <w:rsid w:val="002A55CD"/>
    <w:rsid w:val="002A67C3"/>
    <w:rsid w:val="002B112A"/>
    <w:rsid w:val="002C777F"/>
    <w:rsid w:val="002E12E5"/>
    <w:rsid w:val="002E2C1D"/>
    <w:rsid w:val="002E3C01"/>
    <w:rsid w:val="002F687C"/>
    <w:rsid w:val="003000F5"/>
    <w:rsid w:val="003007F5"/>
    <w:rsid w:val="00303A6E"/>
    <w:rsid w:val="00305FD1"/>
    <w:rsid w:val="0030678A"/>
    <w:rsid w:val="00335A18"/>
    <w:rsid w:val="0033743E"/>
    <w:rsid w:val="00340615"/>
    <w:rsid w:val="00341370"/>
    <w:rsid w:val="00342A18"/>
    <w:rsid w:val="003430E7"/>
    <w:rsid w:val="00344875"/>
    <w:rsid w:val="00345F89"/>
    <w:rsid w:val="00353B47"/>
    <w:rsid w:val="00355179"/>
    <w:rsid w:val="00361E7E"/>
    <w:rsid w:val="0036391F"/>
    <w:rsid w:val="0037201E"/>
    <w:rsid w:val="00372836"/>
    <w:rsid w:val="00375885"/>
    <w:rsid w:val="00391E7B"/>
    <w:rsid w:val="003A49F0"/>
    <w:rsid w:val="003B36BE"/>
    <w:rsid w:val="003C0C46"/>
    <w:rsid w:val="003D144E"/>
    <w:rsid w:val="003D457A"/>
    <w:rsid w:val="003D7C51"/>
    <w:rsid w:val="003E276A"/>
    <w:rsid w:val="003F7F8A"/>
    <w:rsid w:val="00403B25"/>
    <w:rsid w:val="00403DFB"/>
    <w:rsid w:val="00406724"/>
    <w:rsid w:val="00407A9C"/>
    <w:rsid w:val="004111FB"/>
    <w:rsid w:val="004112DD"/>
    <w:rsid w:val="00423180"/>
    <w:rsid w:val="0043356B"/>
    <w:rsid w:val="0043648D"/>
    <w:rsid w:val="0043681F"/>
    <w:rsid w:val="00442FFE"/>
    <w:rsid w:val="00461A8A"/>
    <w:rsid w:val="004762B1"/>
    <w:rsid w:val="00476D6E"/>
    <w:rsid w:val="00481982"/>
    <w:rsid w:val="0049481E"/>
    <w:rsid w:val="0049576B"/>
    <w:rsid w:val="004A3DA6"/>
    <w:rsid w:val="004A64BE"/>
    <w:rsid w:val="004B4ED5"/>
    <w:rsid w:val="004B7581"/>
    <w:rsid w:val="004C08C7"/>
    <w:rsid w:val="004C162D"/>
    <w:rsid w:val="004C3A30"/>
    <w:rsid w:val="004D0F9A"/>
    <w:rsid w:val="004F2D69"/>
    <w:rsid w:val="004F37F8"/>
    <w:rsid w:val="004F692B"/>
    <w:rsid w:val="00503D73"/>
    <w:rsid w:val="00504535"/>
    <w:rsid w:val="005161EC"/>
    <w:rsid w:val="00517360"/>
    <w:rsid w:val="005173C1"/>
    <w:rsid w:val="0052409F"/>
    <w:rsid w:val="00530E14"/>
    <w:rsid w:val="0053167D"/>
    <w:rsid w:val="00531879"/>
    <w:rsid w:val="005319FD"/>
    <w:rsid w:val="00532D21"/>
    <w:rsid w:val="0053545A"/>
    <w:rsid w:val="00541A29"/>
    <w:rsid w:val="00541F27"/>
    <w:rsid w:val="0054461F"/>
    <w:rsid w:val="00551404"/>
    <w:rsid w:val="00552DB4"/>
    <w:rsid w:val="00554380"/>
    <w:rsid w:val="00554392"/>
    <w:rsid w:val="005635CB"/>
    <w:rsid w:val="00571716"/>
    <w:rsid w:val="00574E0E"/>
    <w:rsid w:val="00586024"/>
    <w:rsid w:val="00586613"/>
    <w:rsid w:val="005960C2"/>
    <w:rsid w:val="005A4AE7"/>
    <w:rsid w:val="005A4FFF"/>
    <w:rsid w:val="005B0A66"/>
    <w:rsid w:val="005B6275"/>
    <w:rsid w:val="005B7B64"/>
    <w:rsid w:val="005C1450"/>
    <w:rsid w:val="005C1792"/>
    <w:rsid w:val="005C21B2"/>
    <w:rsid w:val="005C5484"/>
    <w:rsid w:val="005D51B9"/>
    <w:rsid w:val="005D762F"/>
    <w:rsid w:val="005E3A56"/>
    <w:rsid w:val="005E5F26"/>
    <w:rsid w:val="005F014B"/>
    <w:rsid w:val="005F12B6"/>
    <w:rsid w:val="005F4DA8"/>
    <w:rsid w:val="006003E9"/>
    <w:rsid w:val="006058CB"/>
    <w:rsid w:val="006109FD"/>
    <w:rsid w:val="0061144D"/>
    <w:rsid w:val="006144E3"/>
    <w:rsid w:val="00614702"/>
    <w:rsid w:val="00616FF5"/>
    <w:rsid w:val="0061764F"/>
    <w:rsid w:val="00627EED"/>
    <w:rsid w:val="006374D9"/>
    <w:rsid w:val="00637F13"/>
    <w:rsid w:val="0064030B"/>
    <w:rsid w:val="00642BED"/>
    <w:rsid w:val="006437BF"/>
    <w:rsid w:val="0065147A"/>
    <w:rsid w:val="006645FE"/>
    <w:rsid w:val="00664891"/>
    <w:rsid w:val="00664B3B"/>
    <w:rsid w:val="00673383"/>
    <w:rsid w:val="00675753"/>
    <w:rsid w:val="00675A6D"/>
    <w:rsid w:val="006857B4"/>
    <w:rsid w:val="00685E66"/>
    <w:rsid w:val="00687F5C"/>
    <w:rsid w:val="00695919"/>
    <w:rsid w:val="0069709A"/>
    <w:rsid w:val="006A74BA"/>
    <w:rsid w:val="006A7E6F"/>
    <w:rsid w:val="006B013B"/>
    <w:rsid w:val="006C2F99"/>
    <w:rsid w:val="006D36A1"/>
    <w:rsid w:val="006D43CA"/>
    <w:rsid w:val="006D76EC"/>
    <w:rsid w:val="006E27D3"/>
    <w:rsid w:val="006E46DD"/>
    <w:rsid w:val="006F5D79"/>
    <w:rsid w:val="00702E38"/>
    <w:rsid w:val="00704399"/>
    <w:rsid w:val="00706816"/>
    <w:rsid w:val="00706FAE"/>
    <w:rsid w:val="00714309"/>
    <w:rsid w:val="00720357"/>
    <w:rsid w:val="00734253"/>
    <w:rsid w:val="00747474"/>
    <w:rsid w:val="0075054F"/>
    <w:rsid w:val="00754764"/>
    <w:rsid w:val="0075564B"/>
    <w:rsid w:val="007556BE"/>
    <w:rsid w:val="00760F30"/>
    <w:rsid w:val="007616E8"/>
    <w:rsid w:val="00761CAB"/>
    <w:rsid w:val="0076456D"/>
    <w:rsid w:val="007649EB"/>
    <w:rsid w:val="007676D1"/>
    <w:rsid w:val="007858AF"/>
    <w:rsid w:val="00790EEE"/>
    <w:rsid w:val="007932BC"/>
    <w:rsid w:val="00794FD6"/>
    <w:rsid w:val="00796549"/>
    <w:rsid w:val="007A00E7"/>
    <w:rsid w:val="007A1E4F"/>
    <w:rsid w:val="007B3564"/>
    <w:rsid w:val="007B6421"/>
    <w:rsid w:val="007B664E"/>
    <w:rsid w:val="007C226D"/>
    <w:rsid w:val="007C4BEA"/>
    <w:rsid w:val="007C7410"/>
    <w:rsid w:val="007D3BB0"/>
    <w:rsid w:val="007E09BA"/>
    <w:rsid w:val="007E6427"/>
    <w:rsid w:val="007E6D2A"/>
    <w:rsid w:val="007E6EF6"/>
    <w:rsid w:val="007F400D"/>
    <w:rsid w:val="007F54C2"/>
    <w:rsid w:val="007F6704"/>
    <w:rsid w:val="007F71AA"/>
    <w:rsid w:val="008021D2"/>
    <w:rsid w:val="00803D3A"/>
    <w:rsid w:val="00810F69"/>
    <w:rsid w:val="00815C20"/>
    <w:rsid w:val="00816403"/>
    <w:rsid w:val="00823163"/>
    <w:rsid w:val="008249E3"/>
    <w:rsid w:val="00830F8B"/>
    <w:rsid w:val="00847ED0"/>
    <w:rsid w:val="008528F4"/>
    <w:rsid w:val="00852EF7"/>
    <w:rsid w:val="00853183"/>
    <w:rsid w:val="00854658"/>
    <w:rsid w:val="00861BC0"/>
    <w:rsid w:val="00863E13"/>
    <w:rsid w:val="00877192"/>
    <w:rsid w:val="00883983"/>
    <w:rsid w:val="008856CD"/>
    <w:rsid w:val="00891B4A"/>
    <w:rsid w:val="008A16CE"/>
    <w:rsid w:val="008A51EB"/>
    <w:rsid w:val="008B5058"/>
    <w:rsid w:val="008D695F"/>
    <w:rsid w:val="008E35B0"/>
    <w:rsid w:val="008F0563"/>
    <w:rsid w:val="008F5E41"/>
    <w:rsid w:val="008F6399"/>
    <w:rsid w:val="009032DF"/>
    <w:rsid w:val="00905394"/>
    <w:rsid w:val="00906854"/>
    <w:rsid w:val="00913689"/>
    <w:rsid w:val="0092689B"/>
    <w:rsid w:val="00930357"/>
    <w:rsid w:val="009418CE"/>
    <w:rsid w:val="0095674A"/>
    <w:rsid w:val="00957F9D"/>
    <w:rsid w:val="00963974"/>
    <w:rsid w:val="00965376"/>
    <w:rsid w:val="0097110E"/>
    <w:rsid w:val="0097433F"/>
    <w:rsid w:val="0098171D"/>
    <w:rsid w:val="009941B7"/>
    <w:rsid w:val="00995051"/>
    <w:rsid w:val="009B6000"/>
    <w:rsid w:val="009B7CA8"/>
    <w:rsid w:val="009C4E5E"/>
    <w:rsid w:val="009D14CE"/>
    <w:rsid w:val="009E03B1"/>
    <w:rsid w:val="009E45BE"/>
    <w:rsid w:val="009E6C54"/>
    <w:rsid w:val="009F6697"/>
    <w:rsid w:val="009F726B"/>
    <w:rsid w:val="00A02E17"/>
    <w:rsid w:val="00A0343C"/>
    <w:rsid w:val="00A114CC"/>
    <w:rsid w:val="00A11BDB"/>
    <w:rsid w:val="00A156CD"/>
    <w:rsid w:val="00A16363"/>
    <w:rsid w:val="00A16612"/>
    <w:rsid w:val="00A21416"/>
    <w:rsid w:val="00A43B5E"/>
    <w:rsid w:val="00A50CED"/>
    <w:rsid w:val="00A565F1"/>
    <w:rsid w:val="00A56CDC"/>
    <w:rsid w:val="00A616ED"/>
    <w:rsid w:val="00A646FC"/>
    <w:rsid w:val="00A730F6"/>
    <w:rsid w:val="00A760FC"/>
    <w:rsid w:val="00A81BA8"/>
    <w:rsid w:val="00A84DF4"/>
    <w:rsid w:val="00A84E0E"/>
    <w:rsid w:val="00A92C40"/>
    <w:rsid w:val="00A936BC"/>
    <w:rsid w:val="00A93C52"/>
    <w:rsid w:val="00A93D43"/>
    <w:rsid w:val="00A9614D"/>
    <w:rsid w:val="00A96711"/>
    <w:rsid w:val="00AB75B3"/>
    <w:rsid w:val="00AC3018"/>
    <w:rsid w:val="00AC3EDF"/>
    <w:rsid w:val="00AD70B4"/>
    <w:rsid w:val="00AE1456"/>
    <w:rsid w:val="00AE5BE5"/>
    <w:rsid w:val="00AE6F75"/>
    <w:rsid w:val="00AF2C75"/>
    <w:rsid w:val="00AF5754"/>
    <w:rsid w:val="00AF6820"/>
    <w:rsid w:val="00AF75FE"/>
    <w:rsid w:val="00B00BD6"/>
    <w:rsid w:val="00B03C6D"/>
    <w:rsid w:val="00B20C2E"/>
    <w:rsid w:val="00B21EB1"/>
    <w:rsid w:val="00B27D37"/>
    <w:rsid w:val="00B34129"/>
    <w:rsid w:val="00B42F92"/>
    <w:rsid w:val="00B4681D"/>
    <w:rsid w:val="00B53AA2"/>
    <w:rsid w:val="00B57586"/>
    <w:rsid w:val="00B61A5C"/>
    <w:rsid w:val="00B61BE4"/>
    <w:rsid w:val="00B63DD5"/>
    <w:rsid w:val="00B66439"/>
    <w:rsid w:val="00B6747F"/>
    <w:rsid w:val="00B67583"/>
    <w:rsid w:val="00B761D7"/>
    <w:rsid w:val="00B77DC0"/>
    <w:rsid w:val="00B82EAA"/>
    <w:rsid w:val="00B85065"/>
    <w:rsid w:val="00BA0B18"/>
    <w:rsid w:val="00BA34F1"/>
    <w:rsid w:val="00BC35AC"/>
    <w:rsid w:val="00BC7FC0"/>
    <w:rsid w:val="00BD1B01"/>
    <w:rsid w:val="00BE39F1"/>
    <w:rsid w:val="00BE481E"/>
    <w:rsid w:val="00BF2730"/>
    <w:rsid w:val="00BF3E87"/>
    <w:rsid w:val="00BF6C29"/>
    <w:rsid w:val="00BF777A"/>
    <w:rsid w:val="00C00A63"/>
    <w:rsid w:val="00C015DA"/>
    <w:rsid w:val="00C162F9"/>
    <w:rsid w:val="00C16592"/>
    <w:rsid w:val="00C3334A"/>
    <w:rsid w:val="00C349EB"/>
    <w:rsid w:val="00C3561C"/>
    <w:rsid w:val="00C35BB5"/>
    <w:rsid w:val="00C3633C"/>
    <w:rsid w:val="00C41F22"/>
    <w:rsid w:val="00C4238D"/>
    <w:rsid w:val="00C43518"/>
    <w:rsid w:val="00C4358D"/>
    <w:rsid w:val="00C523B5"/>
    <w:rsid w:val="00C57CBA"/>
    <w:rsid w:val="00C63199"/>
    <w:rsid w:val="00C640A8"/>
    <w:rsid w:val="00C67771"/>
    <w:rsid w:val="00C7082D"/>
    <w:rsid w:val="00C83AD2"/>
    <w:rsid w:val="00C84CAD"/>
    <w:rsid w:val="00C9529A"/>
    <w:rsid w:val="00C9702E"/>
    <w:rsid w:val="00CA32B9"/>
    <w:rsid w:val="00CA365B"/>
    <w:rsid w:val="00CA569B"/>
    <w:rsid w:val="00CA6F7A"/>
    <w:rsid w:val="00CB2CA8"/>
    <w:rsid w:val="00CB448B"/>
    <w:rsid w:val="00CB6313"/>
    <w:rsid w:val="00CB7719"/>
    <w:rsid w:val="00CE2472"/>
    <w:rsid w:val="00CF72A9"/>
    <w:rsid w:val="00D00DEC"/>
    <w:rsid w:val="00D03329"/>
    <w:rsid w:val="00D10AD0"/>
    <w:rsid w:val="00D10CD3"/>
    <w:rsid w:val="00D11C6A"/>
    <w:rsid w:val="00D12548"/>
    <w:rsid w:val="00D2104A"/>
    <w:rsid w:val="00D21867"/>
    <w:rsid w:val="00D34420"/>
    <w:rsid w:val="00D447D0"/>
    <w:rsid w:val="00D45ABB"/>
    <w:rsid w:val="00D4783D"/>
    <w:rsid w:val="00D533F2"/>
    <w:rsid w:val="00D53C4F"/>
    <w:rsid w:val="00D5772F"/>
    <w:rsid w:val="00D62BCA"/>
    <w:rsid w:val="00D64A74"/>
    <w:rsid w:val="00D672D0"/>
    <w:rsid w:val="00D708DB"/>
    <w:rsid w:val="00D71FC2"/>
    <w:rsid w:val="00D73ABB"/>
    <w:rsid w:val="00D80557"/>
    <w:rsid w:val="00D82217"/>
    <w:rsid w:val="00D82762"/>
    <w:rsid w:val="00D82E8E"/>
    <w:rsid w:val="00D845A5"/>
    <w:rsid w:val="00D90653"/>
    <w:rsid w:val="00DA27BD"/>
    <w:rsid w:val="00DA70A8"/>
    <w:rsid w:val="00DB6763"/>
    <w:rsid w:val="00DB6DFD"/>
    <w:rsid w:val="00DC01AF"/>
    <w:rsid w:val="00DC41DD"/>
    <w:rsid w:val="00DC62D1"/>
    <w:rsid w:val="00DD38BD"/>
    <w:rsid w:val="00DD7BCD"/>
    <w:rsid w:val="00DE1EC1"/>
    <w:rsid w:val="00DE2B5B"/>
    <w:rsid w:val="00DF1180"/>
    <w:rsid w:val="00DF2D93"/>
    <w:rsid w:val="00DF4884"/>
    <w:rsid w:val="00E00F4D"/>
    <w:rsid w:val="00E028A2"/>
    <w:rsid w:val="00E05DAA"/>
    <w:rsid w:val="00E07E3A"/>
    <w:rsid w:val="00E1026F"/>
    <w:rsid w:val="00E10401"/>
    <w:rsid w:val="00E12271"/>
    <w:rsid w:val="00E16A30"/>
    <w:rsid w:val="00E213B3"/>
    <w:rsid w:val="00E23C93"/>
    <w:rsid w:val="00E25BA5"/>
    <w:rsid w:val="00E318D1"/>
    <w:rsid w:val="00E3681A"/>
    <w:rsid w:val="00E37EBF"/>
    <w:rsid w:val="00E40318"/>
    <w:rsid w:val="00E42ACC"/>
    <w:rsid w:val="00E43086"/>
    <w:rsid w:val="00E437DE"/>
    <w:rsid w:val="00E44354"/>
    <w:rsid w:val="00E45016"/>
    <w:rsid w:val="00E5008C"/>
    <w:rsid w:val="00E52CBF"/>
    <w:rsid w:val="00E558D1"/>
    <w:rsid w:val="00E62DC2"/>
    <w:rsid w:val="00E63F5C"/>
    <w:rsid w:val="00E7528C"/>
    <w:rsid w:val="00E7641E"/>
    <w:rsid w:val="00E8099A"/>
    <w:rsid w:val="00E83B6A"/>
    <w:rsid w:val="00E845CA"/>
    <w:rsid w:val="00E86A0F"/>
    <w:rsid w:val="00E97AAF"/>
    <w:rsid w:val="00EA0AE2"/>
    <w:rsid w:val="00EA2097"/>
    <w:rsid w:val="00EA337E"/>
    <w:rsid w:val="00EA6F71"/>
    <w:rsid w:val="00EB19BE"/>
    <w:rsid w:val="00EB30A7"/>
    <w:rsid w:val="00EB55D6"/>
    <w:rsid w:val="00EB5FC3"/>
    <w:rsid w:val="00EB6125"/>
    <w:rsid w:val="00EB6B99"/>
    <w:rsid w:val="00EC3023"/>
    <w:rsid w:val="00EC6935"/>
    <w:rsid w:val="00EC75DC"/>
    <w:rsid w:val="00ED0EDC"/>
    <w:rsid w:val="00ED2358"/>
    <w:rsid w:val="00ED44F1"/>
    <w:rsid w:val="00ED4729"/>
    <w:rsid w:val="00ED5E4C"/>
    <w:rsid w:val="00EE07AE"/>
    <w:rsid w:val="00EE71F7"/>
    <w:rsid w:val="00EF35CF"/>
    <w:rsid w:val="00F039E0"/>
    <w:rsid w:val="00F04296"/>
    <w:rsid w:val="00F277F0"/>
    <w:rsid w:val="00F333BE"/>
    <w:rsid w:val="00F36773"/>
    <w:rsid w:val="00F4402B"/>
    <w:rsid w:val="00F562E9"/>
    <w:rsid w:val="00F60661"/>
    <w:rsid w:val="00F657BB"/>
    <w:rsid w:val="00F72AB6"/>
    <w:rsid w:val="00F74187"/>
    <w:rsid w:val="00F74F10"/>
    <w:rsid w:val="00F7578F"/>
    <w:rsid w:val="00F76FBE"/>
    <w:rsid w:val="00F900AF"/>
    <w:rsid w:val="00F94537"/>
    <w:rsid w:val="00FA156B"/>
    <w:rsid w:val="00FC6A8C"/>
    <w:rsid w:val="00FD08ED"/>
    <w:rsid w:val="00FD2159"/>
    <w:rsid w:val="00FD4A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507C1A"/>
  <w15:docId w15:val="{1A1D7D65-10CA-4EE7-BF94-76E3B3B36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0011A"/>
    <w:rPr>
      <w:rFonts w:eastAsia="Times New Roman"/>
      <w:sz w:val="24"/>
      <w:szCs w:val="24"/>
    </w:rPr>
  </w:style>
  <w:style w:type="paragraph" w:styleId="3">
    <w:name w:val="heading 3"/>
    <w:basedOn w:val="a0"/>
    <w:next w:val="a0"/>
    <w:link w:val="30"/>
    <w:qFormat/>
    <w:rsid w:val="0020011A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1A29A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20011A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4">
    <w:name w:val="footer"/>
    <w:basedOn w:val="a0"/>
    <w:link w:val="a5"/>
    <w:uiPriority w:val="99"/>
    <w:rsid w:val="0020011A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Нижний колонтитул Знак"/>
    <w:link w:val="a4"/>
    <w:uiPriority w:val="99"/>
    <w:rsid w:val="0020011A"/>
    <w:rPr>
      <w:rFonts w:eastAsia="Times New Roman" w:cs="Times New Roman"/>
      <w:sz w:val="24"/>
      <w:szCs w:val="24"/>
      <w:lang w:eastAsia="ru-RU"/>
    </w:rPr>
  </w:style>
  <w:style w:type="character" w:styleId="a6">
    <w:name w:val="page number"/>
    <w:basedOn w:val="a1"/>
    <w:rsid w:val="0020011A"/>
  </w:style>
  <w:style w:type="paragraph" w:customStyle="1" w:styleId="1">
    <w:name w:val="Обычный1"/>
    <w:rsid w:val="0020011A"/>
    <w:pPr>
      <w:widowControl w:val="0"/>
    </w:pPr>
    <w:rPr>
      <w:rFonts w:eastAsia="Times New Roman"/>
    </w:rPr>
  </w:style>
  <w:style w:type="paragraph" w:styleId="a7">
    <w:name w:val="Body Text"/>
    <w:basedOn w:val="a0"/>
    <w:link w:val="a8"/>
    <w:rsid w:val="0020011A"/>
    <w:pPr>
      <w:spacing w:line="360" w:lineRule="auto"/>
      <w:jc w:val="both"/>
    </w:pPr>
    <w:rPr>
      <w:lang w:val="x-none"/>
    </w:rPr>
  </w:style>
  <w:style w:type="character" w:customStyle="1" w:styleId="a8">
    <w:name w:val="Основной текст Знак"/>
    <w:link w:val="a7"/>
    <w:rsid w:val="0020011A"/>
    <w:rPr>
      <w:rFonts w:eastAsia="Times New Roman" w:cs="Times New Roman"/>
      <w:sz w:val="24"/>
      <w:szCs w:val="24"/>
      <w:lang w:eastAsia="ru-RU"/>
    </w:rPr>
  </w:style>
  <w:style w:type="paragraph" w:styleId="a9">
    <w:name w:val="Title"/>
    <w:basedOn w:val="a0"/>
    <w:link w:val="aa"/>
    <w:qFormat/>
    <w:rsid w:val="0020011A"/>
    <w:pPr>
      <w:jc w:val="center"/>
    </w:pPr>
    <w:rPr>
      <w:b/>
      <w:bCs/>
      <w:sz w:val="20"/>
      <w:lang w:val="x-none"/>
    </w:rPr>
  </w:style>
  <w:style w:type="character" w:customStyle="1" w:styleId="aa">
    <w:name w:val="Название Знак"/>
    <w:link w:val="a9"/>
    <w:rsid w:val="0020011A"/>
    <w:rPr>
      <w:rFonts w:eastAsia="Times New Roman" w:cs="Times New Roman"/>
      <w:b/>
      <w:bCs/>
      <w:szCs w:val="24"/>
      <w:lang w:eastAsia="ru-RU"/>
    </w:rPr>
  </w:style>
  <w:style w:type="character" w:styleId="ab">
    <w:name w:val="Strong"/>
    <w:qFormat/>
    <w:rsid w:val="0020011A"/>
    <w:rPr>
      <w:b/>
      <w:bCs/>
    </w:rPr>
  </w:style>
  <w:style w:type="paragraph" w:styleId="ac">
    <w:name w:val="Balloon Text"/>
    <w:basedOn w:val="a0"/>
    <w:link w:val="ad"/>
    <w:uiPriority w:val="99"/>
    <w:semiHidden/>
    <w:unhideWhenUsed/>
    <w:rsid w:val="00072DC9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uiPriority w:val="99"/>
    <w:semiHidden/>
    <w:rsid w:val="00072DC9"/>
    <w:rPr>
      <w:rFonts w:ascii="Tahoma" w:eastAsia="Times New Roman" w:hAnsi="Tahoma" w:cs="Tahoma"/>
      <w:sz w:val="16"/>
      <w:szCs w:val="16"/>
    </w:rPr>
  </w:style>
  <w:style w:type="paragraph" w:styleId="ae">
    <w:name w:val="header"/>
    <w:basedOn w:val="a0"/>
    <w:link w:val="af"/>
    <w:uiPriority w:val="99"/>
    <w:unhideWhenUsed/>
    <w:rsid w:val="003F7F8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3F7F8A"/>
    <w:rPr>
      <w:rFonts w:eastAsia="Times New Roman"/>
      <w:sz w:val="24"/>
      <w:szCs w:val="24"/>
    </w:rPr>
  </w:style>
  <w:style w:type="paragraph" w:styleId="2">
    <w:name w:val="Body Text 2"/>
    <w:basedOn w:val="a0"/>
    <w:link w:val="20"/>
    <w:uiPriority w:val="99"/>
    <w:semiHidden/>
    <w:unhideWhenUsed/>
    <w:rsid w:val="008A51EB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rsid w:val="008A51EB"/>
    <w:rPr>
      <w:rFonts w:eastAsia="Times New Roman"/>
      <w:sz w:val="24"/>
      <w:szCs w:val="24"/>
    </w:rPr>
  </w:style>
  <w:style w:type="paragraph" w:styleId="af0">
    <w:name w:val="annotation text"/>
    <w:basedOn w:val="a0"/>
    <w:link w:val="af1"/>
    <w:rsid w:val="00D34420"/>
    <w:rPr>
      <w:rFonts w:ascii="Arial" w:hAnsi="Arial" w:cs="Arial"/>
      <w:sz w:val="20"/>
      <w:szCs w:val="20"/>
    </w:rPr>
  </w:style>
  <w:style w:type="character" w:customStyle="1" w:styleId="af1">
    <w:name w:val="Текст примечания Знак"/>
    <w:link w:val="af0"/>
    <w:rsid w:val="00D34420"/>
    <w:rPr>
      <w:rFonts w:ascii="Arial" w:eastAsia="Times New Roman" w:hAnsi="Arial" w:cs="Arial"/>
    </w:rPr>
  </w:style>
  <w:style w:type="character" w:styleId="af2">
    <w:name w:val="Hyperlink"/>
    <w:unhideWhenUsed/>
    <w:rsid w:val="00627EED"/>
    <w:rPr>
      <w:color w:val="0000FF"/>
      <w:u w:val="single"/>
    </w:rPr>
  </w:style>
  <w:style w:type="paragraph" w:styleId="af3">
    <w:name w:val="Subtitle"/>
    <w:basedOn w:val="a0"/>
    <w:link w:val="af4"/>
    <w:qFormat/>
    <w:rsid w:val="00627EED"/>
    <w:pPr>
      <w:jc w:val="center"/>
    </w:pPr>
    <w:rPr>
      <w:rFonts w:ascii="Arial" w:hAnsi="Arial"/>
      <w:b/>
      <w:sz w:val="28"/>
      <w:szCs w:val="20"/>
    </w:rPr>
  </w:style>
  <w:style w:type="character" w:customStyle="1" w:styleId="af4">
    <w:name w:val="Подзаголовок Знак"/>
    <w:link w:val="af3"/>
    <w:rsid w:val="00627EED"/>
    <w:rPr>
      <w:rFonts w:ascii="Arial" w:eastAsia="Times New Roman" w:hAnsi="Arial"/>
      <w:b/>
      <w:sz w:val="28"/>
    </w:rPr>
  </w:style>
  <w:style w:type="paragraph" w:styleId="af5">
    <w:name w:val="No Spacing"/>
    <w:uiPriority w:val="1"/>
    <w:qFormat/>
    <w:rsid w:val="00627EED"/>
    <w:rPr>
      <w:rFonts w:eastAsia="Times New Roman"/>
      <w:lang w:val="en-GB" w:eastAsia="en-US"/>
    </w:rPr>
  </w:style>
  <w:style w:type="paragraph" w:customStyle="1" w:styleId="af6">
    <w:name w:val="Центрованный"/>
    <w:basedOn w:val="a7"/>
    <w:next w:val="a7"/>
    <w:rsid w:val="00FC6A8C"/>
    <w:pPr>
      <w:autoSpaceDE w:val="0"/>
      <w:autoSpaceDN w:val="0"/>
      <w:adjustRightInd w:val="0"/>
      <w:spacing w:line="280" w:lineRule="atLeast"/>
      <w:jc w:val="center"/>
    </w:pPr>
    <w:rPr>
      <w:sz w:val="20"/>
      <w:lang w:val="ru-RU"/>
    </w:rPr>
  </w:style>
  <w:style w:type="paragraph" w:customStyle="1" w:styleId="Default">
    <w:name w:val="Default"/>
    <w:rsid w:val="00EB30A7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f7">
    <w:name w:val="Table Grid"/>
    <w:basedOn w:val="a2"/>
    <w:uiPriority w:val="99"/>
    <w:rsid w:val="00E213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0"/>
    <w:uiPriority w:val="34"/>
    <w:qFormat/>
    <w:rsid w:val="009C4E5E"/>
    <w:pPr>
      <w:ind w:left="720"/>
      <w:contextualSpacing/>
    </w:pPr>
  </w:style>
  <w:style w:type="paragraph" w:styleId="a">
    <w:name w:val="List Bullet"/>
    <w:basedOn w:val="a0"/>
    <w:autoRedefine/>
    <w:unhideWhenUsed/>
    <w:rsid w:val="00100B68"/>
    <w:pPr>
      <w:keepNext/>
      <w:numPr>
        <w:numId w:val="10"/>
      </w:numPr>
      <w:jc w:val="both"/>
    </w:pPr>
    <w:rPr>
      <w:i/>
      <w:sz w:val="28"/>
      <w:szCs w:val="28"/>
    </w:rPr>
  </w:style>
  <w:style w:type="character" w:styleId="af9">
    <w:name w:val="annotation reference"/>
    <w:basedOn w:val="a1"/>
    <w:unhideWhenUsed/>
    <w:rsid w:val="009F726B"/>
    <w:rPr>
      <w:sz w:val="16"/>
      <w:szCs w:val="16"/>
    </w:rPr>
  </w:style>
  <w:style w:type="paragraph" w:styleId="afa">
    <w:name w:val="annotation subject"/>
    <w:basedOn w:val="af0"/>
    <w:next w:val="af0"/>
    <w:link w:val="afb"/>
    <w:uiPriority w:val="99"/>
    <w:semiHidden/>
    <w:unhideWhenUsed/>
    <w:rsid w:val="009F726B"/>
    <w:rPr>
      <w:rFonts w:ascii="Times New Roman" w:hAnsi="Times New Roman" w:cs="Times New Roman"/>
      <w:b/>
      <w:bCs/>
    </w:rPr>
  </w:style>
  <w:style w:type="character" w:customStyle="1" w:styleId="afb">
    <w:name w:val="Тема примечания Знак"/>
    <w:basedOn w:val="af1"/>
    <w:link w:val="afa"/>
    <w:uiPriority w:val="99"/>
    <w:semiHidden/>
    <w:rsid w:val="009F726B"/>
    <w:rPr>
      <w:rFonts w:ascii="Arial" w:eastAsia="Times New Roman" w:hAnsi="Arial" w:cs="Arial"/>
      <w:b/>
      <w:bCs/>
    </w:rPr>
  </w:style>
  <w:style w:type="character" w:customStyle="1" w:styleId="10">
    <w:name w:val="Текст примечания Знак1"/>
    <w:rsid w:val="009F726B"/>
    <w:rPr>
      <w:rFonts w:ascii="Calibri" w:eastAsia="Calibri" w:hAnsi="Calibri"/>
      <w:lang w:eastAsia="ar-SA"/>
    </w:rPr>
  </w:style>
  <w:style w:type="paragraph" w:customStyle="1" w:styleId="SPCNormal">
    <w:name w:val="SPC Normal"/>
    <w:basedOn w:val="a0"/>
    <w:rsid w:val="00CB448B"/>
    <w:pPr>
      <w:tabs>
        <w:tab w:val="left" w:pos="562"/>
      </w:tabs>
    </w:pPr>
    <w:rPr>
      <w:sz w:val="22"/>
      <w:szCs w:val="20"/>
      <w:lang w:val="en-GB" w:eastAsia="en-US"/>
    </w:rPr>
  </w:style>
  <w:style w:type="paragraph" w:customStyle="1" w:styleId="emea">
    <w:name w:val="emea"/>
    <w:aliases w:val="standard"/>
    <w:uiPriority w:val="99"/>
    <w:rsid w:val="007D3BB0"/>
    <w:pPr>
      <w:tabs>
        <w:tab w:val="left" w:pos="567"/>
      </w:tabs>
    </w:pPr>
    <w:rPr>
      <w:rFonts w:eastAsia="Times New Roman"/>
      <w:snapToGrid w:val="0"/>
      <w:sz w:val="22"/>
      <w:szCs w:val="22"/>
      <w:lang w:val="de-DE" w:eastAsia="de-DE"/>
    </w:rPr>
  </w:style>
  <w:style w:type="paragraph" w:customStyle="1" w:styleId="Style5">
    <w:name w:val="Style5"/>
    <w:basedOn w:val="a0"/>
    <w:uiPriority w:val="99"/>
    <w:rsid w:val="007D3BB0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styleId="afc">
    <w:name w:val="footnote text"/>
    <w:basedOn w:val="a0"/>
    <w:link w:val="afd"/>
    <w:uiPriority w:val="99"/>
    <w:semiHidden/>
    <w:unhideWhenUsed/>
    <w:rsid w:val="00C015DA"/>
    <w:rPr>
      <w:sz w:val="20"/>
      <w:szCs w:val="20"/>
    </w:rPr>
  </w:style>
  <w:style w:type="character" w:customStyle="1" w:styleId="afd">
    <w:name w:val="Текст сноски Знак"/>
    <w:basedOn w:val="a1"/>
    <w:link w:val="afc"/>
    <w:uiPriority w:val="99"/>
    <w:semiHidden/>
    <w:rsid w:val="00C015DA"/>
    <w:rPr>
      <w:rFonts w:eastAsia="Times New Roman"/>
    </w:rPr>
  </w:style>
  <w:style w:type="character" w:styleId="afe">
    <w:name w:val="footnote reference"/>
    <w:basedOn w:val="a1"/>
    <w:uiPriority w:val="99"/>
    <w:semiHidden/>
    <w:unhideWhenUsed/>
    <w:rsid w:val="00C015DA"/>
    <w:rPr>
      <w:vertAlign w:val="superscript"/>
    </w:rPr>
  </w:style>
  <w:style w:type="character" w:customStyle="1" w:styleId="50">
    <w:name w:val="Заголовок 5 Знак"/>
    <w:basedOn w:val="a1"/>
    <w:link w:val="5"/>
    <w:uiPriority w:val="9"/>
    <w:semiHidden/>
    <w:rsid w:val="001A29AD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2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dda.kz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ndda.k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azakhstan@berlin-chemi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59B4D-85DF-4414-B7E6-DAE4A565A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3927</Words>
  <Characters>22387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26262</CharactersWithSpaces>
  <SharedDoc>false</SharedDoc>
  <HLinks>
    <vt:vector size="12" baseType="variant">
      <vt:variant>
        <vt:i4>4128832</vt:i4>
      </vt:variant>
      <vt:variant>
        <vt:i4>3</vt:i4>
      </vt:variant>
      <vt:variant>
        <vt:i4>0</vt:i4>
      </vt:variant>
      <vt:variant>
        <vt:i4>5</vt:i4>
      </vt:variant>
      <vt:variant>
        <vt:lpwstr>mailto:kelun-kazpharm@mail.ru</vt:lpwstr>
      </vt:variant>
      <vt:variant>
        <vt:lpwstr/>
      </vt:variant>
      <vt:variant>
        <vt:i4>4128832</vt:i4>
      </vt:variant>
      <vt:variant>
        <vt:i4>0</vt:i4>
      </vt:variant>
      <vt:variant>
        <vt:i4>0</vt:i4>
      </vt:variant>
      <vt:variant>
        <vt:i4>5</vt:i4>
      </vt:variant>
      <vt:variant>
        <vt:lpwstr>mailto:kelun-kazpharm@mail.ru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Kulyash Kussainova</dc:creator>
  <cp:lastModifiedBy>Акнур А. Шеризатова</cp:lastModifiedBy>
  <cp:revision>2</cp:revision>
  <cp:lastPrinted>2025-11-25T13:28:00Z</cp:lastPrinted>
  <dcterms:created xsi:type="dcterms:W3CDTF">2026-01-23T10:52:00Z</dcterms:created>
  <dcterms:modified xsi:type="dcterms:W3CDTF">2026-01-23T10:52:00Z</dcterms:modified>
</cp:coreProperties>
</file>